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7"/>
        <w:keepNext w:val="0"/>
        <w:keepLines w:val="0"/>
        <w:pageBreakBefore w:val="0"/>
        <w:widowControl/>
        <w:kinsoku/>
        <w:wordWrap/>
        <w:overflowPunct w:val="0"/>
        <w:topLinePunct w:val="0"/>
        <w:autoSpaceDE w:val="0"/>
        <w:autoSpaceDN w:val="0"/>
        <w:bidi w:val="0"/>
        <w:adjustRightInd w:val="0"/>
        <w:snapToGrid/>
        <w:spacing w:after="60" w:line="360" w:lineRule="auto"/>
        <w:textAlignment w:val="baseline"/>
        <w:rPr>
          <w:rFonts w:hint="default" w:eastAsia="宋体"/>
          <w:sz w:val="32"/>
          <w:szCs w:val="32"/>
          <w:highlight w:val="yellow"/>
          <w:lang w:val="en-US" w:eastAsia="zh-CN"/>
        </w:rPr>
      </w:pPr>
      <w:bookmarkStart w:id="0" w:name="_Hlk487029736"/>
      <w:bookmarkEnd w:id="0"/>
      <w:bookmarkStart w:id="1" w:name="_Hlk528952890"/>
      <w:r>
        <w:t>3GPP TSG-RAN WG4 Meeting #</w:t>
      </w:r>
      <w:r>
        <w:rPr>
          <w:rFonts w:hint="eastAsia" w:eastAsia="宋体"/>
          <w:lang w:val="en-US" w:eastAsia="zh-CN"/>
        </w:rPr>
        <w:t>100</w:t>
      </w:r>
      <w:r>
        <w:t>-e</w:t>
      </w:r>
      <w:r>
        <w:tab/>
      </w:r>
      <w:r>
        <w:rPr>
          <w:rFonts w:hint="eastAsia"/>
          <w:szCs w:val="24"/>
        </w:rPr>
        <w:t>R4-2113879</w:t>
      </w:r>
      <w:bookmarkStart w:id="8" w:name="_GoBack"/>
      <w:bookmarkEnd w:id="8"/>
    </w:p>
    <w:p>
      <w:pPr>
        <w:pStyle w:val="67"/>
        <w:keepNext w:val="0"/>
        <w:keepLines w:val="0"/>
        <w:pageBreakBefore w:val="0"/>
        <w:widowControl/>
        <w:kinsoku/>
        <w:wordWrap/>
        <w:overflowPunct w:val="0"/>
        <w:topLinePunct w:val="0"/>
        <w:autoSpaceDE w:val="0"/>
        <w:autoSpaceDN w:val="0"/>
        <w:bidi w:val="0"/>
        <w:adjustRightInd w:val="0"/>
        <w:snapToGrid/>
        <w:spacing w:line="360" w:lineRule="auto"/>
        <w:textAlignment w:val="baseline"/>
      </w:pPr>
      <w:bookmarkStart w:id="2" w:name="OLE_LINK3"/>
      <w:bookmarkStart w:id="3" w:name="OLE_LINK4"/>
      <w:r>
        <w:t xml:space="preserve">Electronic Meeting, </w:t>
      </w:r>
      <w:r>
        <w:rPr>
          <w:rFonts w:hint="eastAsia"/>
        </w:rPr>
        <w:t>August 16-27, 2021</w:t>
      </w:r>
    </w:p>
    <w:bookmarkEnd w:id="2"/>
    <w:bookmarkEnd w:id="3"/>
    <w:p>
      <w:pPr>
        <w:pStyle w:val="11"/>
        <w:keepNext w:val="0"/>
        <w:keepLines w:val="0"/>
        <w:pageBreakBefore w:val="0"/>
        <w:kinsoku/>
        <w:wordWrap/>
        <w:topLinePunct w:val="0"/>
        <w:bidi w:val="0"/>
        <w:snapToGrid/>
        <w:spacing w:line="360" w:lineRule="auto"/>
        <w:rPr>
          <w:bCs/>
          <w:sz w:val="24"/>
          <w:lang w:val="en-GB" w:eastAsia="ja-JP"/>
        </w:rPr>
      </w:pPr>
    </w:p>
    <w:p>
      <w:pPr>
        <w:pStyle w:val="27"/>
        <w:keepNext w:val="0"/>
        <w:keepLines w:val="0"/>
        <w:pageBreakBefore w:val="0"/>
        <w:kinsoku/>
        <w:wordWrap/>
        <w:topLinePunct w:val="0"/>
        <w:bidi w:val="0"/>
        <w:snapToGrid/>
        <w:spacing w:line="360" w:lineRule="auto"/>
        <w:rPr>
          <w:rFonts w:hint="default" w:eastAsia="宋体" w:cs="Arial"/>
          <w:b/>
          <w:bCs/>
          <w:sz w:val="24"/>
          <w:lang w:val="en-US" w:eastAsia="zh-CN"/>
        </w:rPr>
      </w:pPr>
      <w:r>
        <w:rPr>
          <w:rFonts w:cs="Arial"/>
          <w:b/>
          <w:bCs/>
          <w:sz w:val="24"/>
        </w:rPr>
        <w:t>Agenda item:     6.1.</w:t>
      </w:r>
      <w:r>
        <w:rPr>
          <w:rFonts w:hint="eastAsia" w:eastAsia="宋体" w:cs="Arial"/>
          <w:b/>
          <w:bCs/>
          <w:sz w:val="24"/>
          <w:lang w:val="en-US" w:eastAsia="zh-CN"/>
        </w:rPr>
        <w:t>1.6.3.20</w:t>
      </w:r>
    </w:p>
    <w:p>
      <w:pPr>
        <w:keepNext w:val="0"/>
        <w:keepLines w:val="0"/>
        <w:pageBreakBefore w:val="0"/>
        <w:tabs>
          <w:tab w:val="left" w:pos="1860"/>
        </w:tabs>
        <w:kinsoku/>
        <w:wordWrap/>
        <w:topLinePunct w:val="0"/>
        <w:bidi w:val="0"/>
        <w:snapToGrid/>
        <w:spacing w:after="120" w:line="360" w:lineRule="auto"/>
        <w:ind w:left="1985" w:hanging="1985"/>
        <w:rPr>
          <w:rFonts w:ascii="Arial" w:hAnsi="Arial" w:cs="Arial"/>
          <w:b/>
          <w:bCs/>
          <w:sz w:val="24"/>
          <w:szCs w:val="24"/>
        </w:rPr>
      </w:pPr>
      <w:r>
        <w:rPr>
          <w:rFonts w:ascii="Arial" w:hAnsi="Arial" w:cs="Arial"/>
          <w:b/>
          <w:bCs/>
          <w:sz w:val="24"/>
          <w:szCs w:val="24"/>
        </w:rPr>
        <w:t xml:space="preserve">Source: </w:t>
      </w:r>
      <w:r>
        <w:rPr>
          <w:rFonts w:ascii="Arial" w:hAnsi="Arial" w:cs="Arial"/>
          <w:b/>
          <w:bCs/>
          <w:sz w:val="24"/>
        </w:rPr>
        <w:tab/>
      </w:r>
      <w:r>
        <w:rPr>
          <w:rFonts w:hint="eastAsia" w:ascii="Arial" w:hAnsi="Arial" w:cs="Arial"/>
          <w:b/>
          <w:bCs/>
          <w:sz w:val="24"/>
          <w:szCs w:val="24"/>
          <w:lang w:eastAsia="zh-CN"/>
        </w:rPr>
        <w:t>ZTE</w:t>
      </w:r>
      <w:r>
        <w:rPr>
          <w:rFonts w:ascii="Arial" w:hAnsi="Arial" w:cs="Arial"/>
          <w:b/>
          <w:bCs/>
          <w:sz w:val="24"/>
          <w:szCs w:val="24"/>
          <w:lang w:eastAsia="zh-CN"/>
        </w:rPr>
        <w:t xml:space="preserve"> </w:t>
      </w:r>
      <w:r>
        <w:rPr>
          <w:rFonts w:hint="eastAsia" w:ascii="Arial" w:hAnsi="Arial" w:cs="Arial"/>
          <w:b/>
          <w:bCs/>
          <w:sz w:val="24"/>
          <w:szCs w:val="24"/>
          <w:lang w:eastAsia="zh-CN"/>
        </w:rPr>
        <w:t>Corporation</w:t>
      </w:r>
    </w:p>
    <w:p>
      <w:pPr>
        <w:keepNext w:val="0"/>
        <w:keepLines w:val="0"/>
        <w:pageBreakBefore w:val="0"/>
        <w:kinsoku/>
        <w:wordWrap/>
        <w:topLinePunct w:val="0"/>
        <w:bidi w:val="0"/>
        <w:snapToGrid/>
        <w:spacing w:line="360" w:lineRule="auto"/>
        <w:ind w:left="1985" w:hanging="1985"/>
        <w:rPr>
          <w:rFonts w:hint="eastAsia" w:ascii="Arial" w:hAnsi="Arial" w:cs="Arial"/>
          <w:b/>
          <w:bCs/>
          <w:sz w:val="24"/>
          <w:szCs w:val="24"/>
          <w:lang w:eastAsia="zh-CN"/>
        </w:rPr>
      </w:pPr>
      <w:r>
        <w:rPr>
          <w:rFonts w:ascii="Arial" w:hAnsi="Arial" w:cs="Arial"/>
          <w:b/>
          <w:bCs/>
          <w:sz w:val="24"/>
          <w:szCs w:val="24"/>
        </w:rPr>
        <w:t xml:space="preserve">Title: </w:t>
      </w:r>
      <w:r>
        <w:rPr>
          <w:rFonts w:ascii="Arial" w:hAnsi="Arial" w:cs="Arial"/>
          <w:b/>
          <w:bCs/>
          <w:sz w:val="24"/>
        </w:rPr>
        <w:t xml:space="preserve">                  </w:t>
      </w:r>
      <w:r>
        <w:rPr>
          <w:rFonts w:hint="eastAsia" w:ascii="Arial" w:hAnsi="Arial" w:cs="Arial"/>
          <w:b/>
          <w:bCs/>
          <w:sz w:val="24"/>
          <w:lang w:val="en-US" w:eastAsia="zh-CN"/>
        </w:rPr>
        <w:t>T</w:t>
      </w:r>
      <w:r>
        <w:rPr>
          <w:rFonts w:ascii="Arial" w:hAnsi="Arial" w:cs="Arial"/>
          <w:b/>
          <w:bCs/>
          <w:sz w:val="24"/>
          <w:lang w:eastAsia="zh-CN"/>
        </w:rPr>
        <w:t>est case with UL CCA failure</w:t>
      </w:r>
    </w:p>
    <w:p>
      <w:pPr>
        <w:keepNext w:val="0"/>
        <w:keepLines w:val="0"/>
        <w:pageBreakBefore w:val="0"/>
        <w:kinsoku/>
        <w:wordWrap/>
        <w:topLinePunct w:val="0"/>
        <w:bidi w:val="0"/>
        <w:snapToGrid/>
        <w:spacing w:line="360" w:lineRule="auto"/>
        <w:rPr>
          <w:rFonts w:hint="default" w:ascii="Arial" w:hAnsi="Arial" w:eastAsia="宋体" w:cs="Arial"/>
          <w:b/>
          <w:bCs/>
          <w:sz w:val="24"/>
          <w:lang w:val="en-US" w:eastAsia="zh-CN"/>
        </w:rPr>
      </w:pPr>
      <w:r>
        <w:rPr>
          <w:rFonts w:ascii="Arial" w:hAnsi="Arial" w:cs="Arial"/>
          <w:b/>
          <w:bCs/>
          <w:sz w:val="24"/>
        </w:rPr>
        <w:t xml:space="preserve">Document for:   </w:t>
      </w:r>
      <w:r>
        <w:rPr>
          <w:rFonts w:hint="eastAsia" w:ascii="Arial" w:hAnsi="Arial" w:cs="Arial"/>
          <w:b/>
          <w:bCs/>
          <w:sz w:val="24"/>
          <w:lang w:val="en-US" w:eastAsia="zh-CN"/>
        </w:rPr>
        <w:t>Approval</w:t>
      </w:r>
    </w:p>
    <w:p>
      <w:pPr>
        <w:pStyle w:val="2"/>
      </w:pPr>
      <w:r>
        <w:t>1</w:t>
      </w:r>
      <w:r>
        <w:tab/>
      </w:r>
      <w:r>
        <w:t>Introduction</w:t>
      </w:r>
    </w:p>
    <w:p>
      <w:r>
        <w:rPr>
          <w:rFonts w:hint="eastAsia"/>
          <w:sz w:val="22"/>
          <w:szCs w:val="22"/>
        </w:rPr>
        <w:t>I</w:t>
      </w:r>
      <w:r>
        <w:rPr>
          <w:sz w:val="22"/>
          <w:szCs w:val="22"/>
        </w:rPr>
        <w:t xml:space="preserve">n RAN4#99-e, the following </w:t>
      </w:r>
      <w:r>
        <w:rPr>
          <w:rFonts w:hint="eastAsia"/>
          <w:sz w:val="22"/>
          <w:szCs w:val="22"/>
          <w:lang w:val="en-US" w:eastAsia="zh-CN"/>
        </w:rPr>
        <w:t>point</w:t>
      </w:r>
      <w:r>
        <w:rPr>
          <w:sz w:val="22"/>
          <w:szCs w:val="22"/>
        </w:rPr>
        <w:t xml:space="preserve"> was agreed</w:t>
      </w:r>
      <w:r>
        <w:rPr>
          <w:rFonts w:hint="eastAsia"/>
          <w:sz w:val="22"/>
          <w:szCs w:val="22"/>
          <w:lang w:val="en-US" w:eastAsia="zh-CN"/>
        </w:rPr>
        <w:t xml:space="preserve"> to be further studied</w:t>
      </w:r>
      <w:r>
        <w:rPr>
          <w:sz w:val="22"/>
          <w:szCs w:val="22"/>
        </w:rPr>
        <w:t xml:space="preserve"> regarding the test case related to the UL CCA [1].</w:t>
      </w:r>
    </w:p>
    <w:p>
      <w:pPr>
        <w:spacing w:before="480" w:beforeLines="200"/>
        <w:rPr>
          <w:sz w:val="22"/>
          <w:szCs w:val="22"/>
        </w:rPr>
      </w:pPr>
      <w:r>
        <mc:AlternateContent>
          <mc:Choice Requires="wps">
            <w:drawing>
              <wp:anchor distT="0" distB="0" distL="114300" distR="114300" simplePos="0" relativeHeight="251660288" behindDoc="0" locked="0" layoutInCell="1" allowOverlap="1">
                <wp:simplePos x="0" y="0"/>
                <wp:positionH relativeFrom="column">
                  <wp:posOffset>-1270</wp:posOffset>
                </wp:positionH>
                <wp:positionV relativeFrom="paragraph">
                  <wp:posOffset>10160</wp:posOffset>
                </wp:positionV>
                <wp:extent cx="6078855" cy="1828800"/>
                <wp:effectExtent l="0" t="0" r="17145" b="12700"/>
                <wp:wrapSquare wrapText="bothSides"/>
                <wp:docPr id="3" name="文本框 3"/>
                <wp:cNvGraphicFramePr/>
                <a:graphic xmlns:a="http://schemas.openxmlformats.org/drawingml/2006/main">
                  <a:graphicData uri="http://schemas.microsoft.com/office/word/2010/wordprocessingShape">
                    <wps:wsp>
                      <wps:cNvSpPr txBox="1"/>
                      <wps:spPr>
                        <a:xfrm>
                          <a:off x="0" y="0"/>
                          <a:ext cx="6078855" cy="1828800"/>
                        </a:xfrm>
                        <a:prstGeom prst="rect">
                          <a:avLst/>
                        </a:prstGeom>
                        <a:noFill/>
                        <a:ln w="6350">
                          <a:solidFill>
                            <a:prstClr val="black"/>
                          </a:solidFill>
                        </a:ln>
                      </wps:spPr>
                      <wps:txbx>
                        <w:txbxContent>
                          <w:p>
                            <w:pPr>
                              <w:rPr>
                                <w:b/>
                                <w:bCs/>
                                <w:color w:val="4472C4" w:themeColor="accent1"/>
                                <w:sz w:val="22"/>
                                <w:szCs w:val="22"/>
                                <w:u w:val="single"/>
                                <w14:textFill>
                                  <w14:solidFill>
                                    <w14:schemeClr w14:val="accent1"/>
                                  </w14:solidFill>
                                </w14:textFill>
                              </w:rPr>
                            </w:pPr>
                            <w:r>
                              <w:rPr>
                                <w:b/>
                                <w:bCs/>
                                <w:color w:val="4472C4" w:themeColor="accent1"/>
                                <w:sz w:val="22"/>
                                <w:szCs w:val="22"/>
                                <w:u w:val="single"/>
                                <w14:textFill>
                                  <w14:solidFill>
                                    <w14:schemeClr w14:val="accent1"/>
                                  </w14:solidFill>
                                </w14:textFill>
                              </w:rPr>
                              <w:t>Test case list to include UL CCA failures (Issue 2-3-3)</w:t>
                            </w:r>
                          </w:p>
                          <w:p>
                            <w:pPr>
                              <w:pStyle w:val="30"/>
                              <w:numPr>
                                <w:ilvl w:val="0"/>
                                <w:numId w:val="3"/>
                              </w:numPr>
                              <w:spacing w:after="120" w:line="252" w:lineRule="auto"/>
                              <w:rPr>
                                <w:color w:val="4472C4" w:themeColor="accent1"/>
                                <w:sz w:val="22"/>
                                <w:szCs w:val="22"/>
                                <w:lang w:eastAsia="ja-JP"/>
                                <w14:textFill>
                                  <w14:solidFill>
                                    <w14:schemeClr w14:val="accent1"/>
                                  </w14:solidFill>
                                </w14:textFill>
                              </w:rPr>
                            </w:pPr>
                            <w:r>
                              <w:rPr>
                                <w:color w:val="4472C4" w:themeColor="accent1"/>
                                <w:sz w:val="22"/>
                                <w:szCs w:val="22"/>
                                <w:lang w:eastAsia="ja-JP"/>
                                <w14:textFill>
                                  <w14:solidFill>
                                    <w14:schemeClr w14:val="accent1"/>
                                  </w14:solidFill>
                                </w14:textFill>
                              </w:rPr>
                              <w:t>FFS: Define “MAC CE based TCI state switch delay” test case with UL CCA failure.</w:t>
                            </w:r>
                          </w:p>
                        </w:txbxContent>
                      </wps:txbx>
                      <wps:bodyPr rot="0" spcFirstLastPara="0" vertOverflow="overflow" horzOverflow="overflow" vert="horz" wrap="square" lIns="91440" tIns="45720" rIns="91440" bIns="45720" numCol="1" spcCol="0" rtlCol="0" fromWordArt="0" anchor="t" anchorCtr="0" forceAA="0" compatLnSpc="1">
                        <a:spAutoFit/>
                      </wps:bodyPr>
                    </wps:wsp>
                  </a:graphicData>
                </a:graphic>
              </wp:anchor>
            </w:drawing>
          </mc:Choice>
          <mc:Fallback>
            <w:pict>
              <v:shape id="_x0000_s1026" o:spid="_x0000_s1026" o:spt="202" type="#_x0000_t202" style="position:absolute;left:0pt;margin-left:-0.1pt;margin-top:0.8pt;height:144pt;width:478.65pt;mso-wrap-distance-bottom:0pt;mso-wrap-distance-left:9pt;mso-wrap-distance-right:9pt;mso-wrap-distance-top:0pt;z-index:251660288;mso-width-relative:page;mso-height-relative:page;" filled="f" stroked="t" coordsize="21600,21600" o:gfxdata="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ChCJCm1QAAAAcBAAAPAAAAAAAAAAEAIAAAACIAAABkcnMvZG93bnJldi54&#10;bWxQSwECFAAUAAAACACHTuJAqm6pDTYCAABBBAAADgAAAAAAAAABACAAAAAkAQAAZHJzL2Uyb0Rv&#10;Yy54bWxQSwUGAAAAAAYABgBZAQAAzAUAAAAA&#10;">
                <v:fill on="f" focussize="0,0"/>
                <v:stroke weight="0.5pt" color="#000000" joinstyle="round"/>
                <v:imagedata o:title=""/>
                <o:lock v:ext="edit" aspectratio="f"/>
                <v:textbox style="mso-fit-shape-to-text:t;">
                  <w:txbxContent>
                    <w:p>
                      <w:pPr>
                        <w:rPr>
                          <w:b/>
                          <w:bCs/>
                          <w:color w:val="4472C4" w:themeColor="accent1"/>
                          <w:sz w:val="22"/>
                          <w:szCs w:val="22"/>
                          <w:u w:val="single"/>
                          <w14:textFill>
                            <w14:solidFill>
                              <w14:schemeClr w14:val="accent1"/>
                            </w14:solidFill>
                          </w14:textFill>
                        </w:rPr>
                      </w:pPr>
                      <w:r>
                        <w:rPr>
                          <w:b/>
                          <w:bCs/>
                          <w:color w:val="4472C4" w:themeColor="accent1"/>
                          <w:sz w:val="22"/>
                          <w:szCs w:val="22"/>
                          <w:u w:val="single"/>
                          <w14:textFill>
                            <w14:solidFill>
                              <w14:schemeClr w14:val="accent1"/>
                            </w14:solidFill>
                          </w14:textFill>
                        </w:rPr>
                        <w:t>Test case list to include UL CCA failures (Issue 2-3-3)</w:t>
                      </w:r>
                    </w:p>
                    <w:p>
                      <w:pPr>
                        <w:pStyle w:val="30"/>
                        <w:numPr>
                          <w:ilvl w:val="0"/>
                          <w:numId w:val="3"/>
                        </w:numPr>
                        <w:spacing w:after="120" w:line="252" w:lineRule="auto"/>
                        <w:rPr>
                          <w:color w:val="4472C4" w:themeColor="accent1"/>
                          <w:sz w:val="22"/>
                          <w:szCs w:val="22"/>
                          <w:lang w:eastAsia="ja-JP"/>
                          <w14:textFill>
                            <w14:solidFill>
                              <w14:schemeClr w14:val="accent1"/>
                            </w14:solidFill>
                          </w14:textFill>
                        </w:rPr>
                      </w:pPr>
                      <w:r>
                        <w:rPr>
                          <w:color w:val="4472C4" w:themeColor="accent1"/>
                          <w:sz w:val="22"/>
                          <w:szCs w:val="22"/>
                          <w:lang w:eastAsia="ja-JP"/>
                          <w14:textFill>
                            <w14:solidFill>
                              <w14:schemeClr w14:val="accent1"/>
                            </w14:solidFill>
                          </w14:textFill>
                        </w:rPr>
                        <w:t>FFS: Define “MAC CE based TCI state switch delay” test case with UL CCA failure.</w:t>
                      </w:r>
                    </w:p>
                  </w:txbxContent>
                </v:textbox>
                <w10:wrap type="square"/>
              </v:shape>
            </w:pict>
          </mc:Fallback>
        </mc:AlternateContent>
      </w:r>
      <w:r>
        <w:rPr>
          <w:sz w:val="22"/>
          <w:szCs w:val="22"/>
        </w:rPr>
        <w:t>In this paper, we address this open issue and provide our views.</w:t>
      </w:r>
    </w:p>
    <w:p>
      <w:pPr>
        <w:pStyle w:val="2"/>
      </w:pPr>
      <w:r>
        <w:t>2</w:t>
      </w:r>
      <w:r>
        <w:tab/>
      </w:r>
      <w:r>
        <w:rPr>
          <w:lang w:val="en-US"/>
        </w:rPr>
        <w:t>Discussion</w:t>
      </w:r>
    </w:p>
    <w:p>
      <w:pPr>
        <w:jc w:val="both"/>
        <w:rPr>
          <w:rFonts w:hint="default" w:eastAsia="宋体"/>
          <w:sz w:val="22"/>
          <w:szCs w:val="22"/>
          <w:lang w:val="en-US" w:eastAsia="zh-CN"/>
        </w:rPr>
      </w:pPr>
      <w:r>
        <w:rPr>
          <w:rFonts w:hint="eastAsia"/>
          <w:sz w:val="22"/>
          <w:szCs w:val="22"/>
          <w:lang w:val="en-US" w:eastAsia="zh-CN"/>
        </w:rPr>
        <w:t>Since CCA failures happen on both UL and DL scenarios, test case list should include UL CCA failures in UL. Due to UL CCA failures, many types of delay may occur, which need to be included in the test cases. Therefore, UL CCA failure shall be configured in the test of MAC CE based the MAC CE based TCI state switch delay.</w:t>
      </w:r>
    </w:p>
    <w:p>
      <w:pPr>
        <w:jc w:val="both"/>
        <w:rPr>
          <w:sz w:val="22"/>
          <w:szCs w:val="22"/>
        </w:rPr>
      </w:pPr>
      <w:r>
        <w:rPr>
          <w:sz w:val="22"/>
          <w:szCs w:val="22"/>
        </w:rPr>
        <w:t>In the last meeting, there was a proposal that “Verify the delay in sending HARQ feedback transmission under UL</w:t>
      </w:r>
      <w:r>
        <w:rPr>
          <w:sz w:val="22"/>
          <w:szCs w:val="22"/>
          <w:lang w:val="en-US"/>
        </w:rPr>
        <w:t xml:space="preserve"> </w:t>
      </w:r>
      <w:r>
        <w:rPr>
          <w:sz w:val="22"/>
          <w:szCs w:val="22"/>
        </w:rPr>
        <w:t xml:space="preserve">CCA failure in the MAC CE based TCI state switch delay test case” [2]. </w:t>
      </w:r>
    </w:p>
    <w:p>
      <w:pPr>
        <w:jc w:val="both"/>
        <w:rPr>
          <w:sz w:val="22"/>
          <w:szCs w:val="22"/>
        </w:rPr>
      </w:pPr>
      <w:r>
        <w:rPr>
          <w:sz w:val="22"/>
          <w:szCs w:val="22"/>
        </w:rPr>
        <w:t>When the UL CCA failure happens, it may cause the delay or failure of the HARQ feedback. Therefore, in the event of UE not being able to transmit the acknowledgment due to UL CCA failures: T</w:t>
      </w:r>
      <w:r>
        <w:rPr>
          <w:sz w:val="22"/>
          <w:szCs w:val="22"/>
          <w:vertAlign w:val="subscript"/>
        </w:rPr>
        <w:t>HARQ</w:t>
      </w:r>
      <w:r>
        <w:rPr>
          <w:sz w:val="22"/>
          <w:szCs w:val="22"/>
        </w:rPr>
        <w:t xml:space="preserve"> is extended to also include the time to all next HARQ feedback transmissions and retransmission opportunities, until the time of its successful transmission [3].</w:t>
      </w:r>
    </w:p>
    <w:p>
      <w:pPr>
        <w:jc w:val="both"/>
        <w:rPr>
          <w:sz w:val="22"/>
          <w:szCs w:val="22"/>
        </w:rPr>
      </w:pPr>
      <w:r>
        <w:rPr>
          <w:rFonts w:hint="eastAsia"/>
          <w:sz w:val="22"/>
          <w:szCs w:val="22"/>
        </w:rPr>
        <w:t>T</w:t>
      </w:r>
      <w:r>
        <w:rPr>
          <w:sz w:val="22"/>
          <w:szCs w:val="22"/>
        </w:rPr>
        <w:t>hus, we propose that the delay in sending HARQ feedback transmission should be determined as the time T</w:t>
      </w:r>
      <w:r>
        <w:rPr>
          <w:sz w:val="22"/>
          <w:szCs w:val="22"/>
          <w:vertAlign w:val="subscript"/>
        </w:rPr>
        <w:t>HARQ</w:t>
      </w:r>
      <w:r>
        <w:rPr>
          <w:sz w:val="22"/>
          <w:szCs w:val="22"/>
        </w:rPr>
        <w:t xml:space="preserve"> to all HARQ feedback transmission and retransmission opportunities under UL CCA failure in the MAC CE based TCI state switch delay test case.</w:t>
      </w:r>
    </w:p>
    <w:p>
      <w:pPr>
        <w:rPr>
          <w:rFonts w:hint="default" w:ascii="Times New Roman" w:hAnsi="Times New Roman" w:eastAsiaTheme="minorHAnsi" w:cstheme="minorBidi"/>
          <w:b/>
          <w:iCs/>
          <w:sz w:val="24"/>
          <w:szCs w:val="24"/>
          <w:lang w:val="en-US" w:eastAsia="zh-CN" w:bidi="ar-SA"/>
        </w:rPr>
      </w:pPr>
      <w:r>
        <w:rPr>
          <w:rFonts w:hint="eastAsia" w:ascii="Times New Roman" w:hAnsi="Times New Roman" w:eastAsiaTheme="minorHAnsi" w:cstheme="minorBidi"/>
          <w:b/>
          <w:iCs/>
          <w:sz w:val="24"/>
          <w:szCs w:val="24"/>
          <w:lang w:val="en-US" w:eastAsia="zh-CN" w:bidi="ar-SA"/>
        </w:rPr>
        <w:t>Observation: Both DL and UL CCA failures need to be configured to the test equipment (TE), and the delay in sending HARQ feedback transmission should be included in the MAC CE based TCI state switch delay test case due to UL CCA failures.</w:t>
      </w:r>
    </w:p>
    <w:p>
      <w:pPr>
        <w:rPr>
          <w:rFonts w:hint="eastAsia" w:ascii="Times New Roman" w:hAnsi="Times New Roman" w:eastAsiaTheme="minorHAnsi" w:cstheme="minorBidi"/>
          <w:b/>
          <w:iCs/>
          <w:sz w:val="24"/>
          <w:szCs w:val="24"/>
          <w:lang w:val="en-US" w:eastAsia="zh-CN" w:bidi="ar-SA"/>
        </w:rPr>
      </w:pPr>
      <w:r>
        <w:rPr>
          <w:rFonts w:hint="eastAsia" w:ascii="Times New Roman" w:hAnsi="Times New Roman" w:eastAsiaTheme="minorHAnsi" w:cstheme="minorBidi"/>
          <w:b/>
          <w:iCs/>
          <w:sz w:val="24"/>
          <w:szCs w:val="24"/>
          <w:lang w:val="en-US" w:eastAsia="zh-CN" w:bidi="ar-SA"/>
        </w:rPr>
        <w:t xml:space="preserve">Proposal: Define “MAC CE based TCI state switch delay” test case with UL CCA failure. </w:t>
      </w:r>
    </w:p>
    <w:p>
      <w:pPr>
        <w:jc w:val="both"/>
        <w:rPr>
          <w:sz w:val="22"/>
          <w:szCs w:val="22"/>
        </w:rPr>
      </w:pPr>
    </w:p>
    <w:p>
      <w:pPr>
        <w:pStyle w:val="2"/>
        <w:numPr>
          <w:ilvl w:val="0"/>
          <w:numId w:val="4"/>
        </w:numPr>
        <w:rPr>
          <w:color w:val="4472C4" w:themeColor="accent1"/>
          <w:lang w:eastAsia="ja-JP"/>
          <w14:textFill>
            <w14:solidFill>
              <w14:schemeClr w14:val="accent1"/>
            </w14:solidFill>
          </w14:textFill>
        </w:rPr>
      </w:pPr>
      <w:r>
        <w:t>Summary</w:t>
      </w:r>
    </w:p>
    <w:p>
      <w:pPr>
        <w:rPr>
          <w:rFonts w:hint="default" w:ascii="Times New Roman" w:hAnsi="Times New Roman" w:eastAsiaTheme="minorHAnsi" w:cstheme="minorBidi"/>
          <w:b/>
          <w:iCs/>
          <w:sz w:val="24"/>
          <w:szCs w:val="24"/>
          <w:lang w:val="en-US" w:eastAsia="zh-CN" w:bidi="ar-SA"/>
        </w:rPr>
      </w:pPr>
      <w:r>
        <w:rPr>
          <w:rFonts w:hint="eastAsia" w:ascii="Times New Roman" w:hAnsi="Times New Roman" w:eastAsiaTheme="minorHAnsi" w:cstheme="minorBidi"/>
          <w:b/>
          <w:iCs/>
          <w:sz w:val="24"/>
          <w:szCs w:val="24"/>
          <w:lang w:val="en-US" w:eastAsia="zh-CN" w:bidi="ar-SA"/>
        </w:rPr>
        <w:t>Observation: Both DL and UL CCA failures need to be configured to the test equipment (TE), and the delay in sending HARQ feedback transmission should be included in the MAC CE based TCI state switch delay test case due to UL CCA failures.</w:t>
      </w:r>
    </w:p>
    <w:p>
      <w:pPr>
        <w:rPr>
          <w:rFonts w:hint="eastAsia" w:ascii="Times New Roman" w:hAnsi="Times New Roman" w:eastAsiaTheme="minorHAnsi" w:cstheme="minorBidi"/>
          <w:b/>
          <w:iCs/>
          <w:sz w:val="24"/>
          <w:szCs w:val="24"/>
          <w:lang w:val="en-US" w:eastAsia="zh-CN" w:bidi="ar-SA"/>
        </w:rPr>
      </w:pPr>
      <w:r>
        <w:rPr>
          <w:rFonts w:hint="eastAsia" w:ascii="Times New Roman" w:hAnsi="Times New Roman" w:eastAsiaTheme="minorHAnsi" w:cstheme="minorBidi"/>
          <w:b/>
          <w:iCs/>
          <w:sz w:val="24"/>
          <w:szCs w:val="24"/>
          <w:lang w:val="en-US" w:eastAsia="zh-CN" w:bidi="ar-SA"/>
        </w:rPr>
        <w:t xml:space="preserve">Proposal: Define “MAC CE based TCI state switch delay” test case with UL CCA failure. </w:t>
      </w:r>
    </w:p>
    <w:p>
      <w:pPr>
        <w:pStyle w:val="2"/>
        <w:rPr>
          <w:lang w:eastAsia="ja-JP"/>
        </w:rPr>
      </w:pPr>
      <w:r>
        <w:t>4</w:t>
      </w:r>
      <w:r>
        <w:tab/>
      </w:r>
      <w:r>
        <w:t>References</w:t>
      </w:r>
    </w:p>
    <w:p>
      <w:pPr>
        <w:pStyle w:val="30"/>
        <w:numPr>
          <w:ilvl w:val="0"/>
          <w:numId w:val="5"/>
        </w:numPr>
        <w:ind w:left="426" w:hanging="426"/>
        <w:rPr>
          <w:szCs w:val="20"/>
        </w:rPr>
      </w:pPr>
      <w:bookmarkStart w:id="4" w:name="_Ref525918101"/>
      <w:bookmarkEnd w:id="4"/>
      <w:bookmarkStart w:id="5" w:name="_Ref37357160"/>
      <w:bookmarkStart w:id="6" w:name="_Ref40109439"/>
      <w:bookmarkStart w:id="7" w:name="_Ref47465966"/>
      <w:r>
        <w:rPr>
          <w:szCs w:val="20"/>
        </w:rPr>
        <w:t>R4-2108260, “WF on LBT models for NR-U RRM performance requirements”, Qualcomm, RAN4#99-e.</w:t>
      </w:r>
    </w:p>
    <w:bookmarkEnd w:id="1"/>
    <w:bookmarkEnd w:id="5"/>
    <w:bookmarkEnd w:id="6"/>
    <w:bookmarkEnd w:id="7"/>
    <w:p>
      <w:pPr>
        <w:pStyle w:val="30"/>
        <w:numPr>
          <w:ilvl w:val="0"/>
          <w:numId w:val="5"/>
        </w:numPr>
        <w:ind w:left="426" w:hanging="426"/>
        <w:rPr>
          <w:szCs w:val="20"/>
        </w:rPr>
      </w:pPr>
      <w:r>
        <w:rPr>
          <w:rFonts w:hint="eastAsia"/>
          <w:szCs w:val="20"/>
        </w:rPr>
        <w:t>R</w:t>
      </w:r>
      <w:r>
        <w:rPr>
          <w:szCs w:val="20"/>
        </w:rPr>
        <w:t>4-2111304, “Analysis of open issues related to DL and UL CCA models”, Ericsson, RAN499-e.</w:t>
      </w:r>
    </w:p>
    <w:p>
      <w:pPr>
        <w:pStyle w:val="30"/>
        <w:numPr>
          <w:ilvl w:val="0"/>
          <w:numId w:val="5"/>
        </w:numPr>
        <w:ind w:left="426" w:hanging="426"/>
        <w:rPr>
          <w:szCs w:val="20"/>
        </w:rPr>
      </w:pPr>
      <w:r>
        <w:rPr>
          <w:szCs w:val="20"/>
        </w:rPr>
        <w:t xml:space="preserve">TS </w:t>
      </w:r>
      <w:r>
        <w:rPr>
          <w:rFonts w:hint="eastAsia"/>
          <w:szCs w:val="20"/>
        </w:rPr>
        <w:t>3</w:t>
      </w:r>
      <w:r>
        <w:rPr>
          <w:szCs w:val="20"/>
        </w:rPr>
        <w:t>8.133, V17.2.0.</w:t>
      </w:r>
    </w:p>
    <w:sectPr>
      <w:footerReference r:id="rId3"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Segoe UI">
    <w:panose1 w:val="020B0502040204020203"/>
    <w:charset w:val="00"/>
    <w:family w:val="swiss"/>
    <w:pitch w:val="default"/>
    <w:sig w:usb0="E10022FF" w:usb1="C000E47F" w:usb2="00000029" w:usb3="00000000" w:csb0="200001DF" w:csb1="20000000"/>
  </w:font>
  <w:font w:name="等线">
    <w:altName w:val="微软雅黑"/>
    <w:panose1 w:val="00000000000000000000"/>
    <w:charset w:val="00"/>
    <w:family w:val="auto"/>
    <w:pitch w:val="default"/>
    <w:sig w:usb0="00000000" w:usb1="00000000" w:usb2="00000000" w:usb3="00000000" w:csb0="00000000" w:csb1="00000000"/>
  </w:font>
  <w:font w:name="CG Times (WN)">
    <w:altName w:val="Arial"/>
    <w:panose1 w:val="020B0604020202020204"/>
    <w:charset w:val="00"/>
    <w:family w:val="roman"/>
    <w:pitch w:val="default"/>
    <w:sig w:usb0="00000000" w:usb1="00000000" w:usb2="00000000" w:usb3="00000000" w:csb0="00000001"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lang w:eastAsia="zh-CN"/>
      </w:rPr>
      <mc:AlternateContent>
        <mc:Choice Requires="wps">
          <w:drawing>
            <wp:anchor distT="0" distB="0" distL="114300" distR="114300" simplePos="0" relativeHeight="251659264" behindDoc="0" locked="0" layoutInCell="0" allowOverlap="1">
              <wp:simplePos x="0" y="0"/>
              <wp:positionH relativeFrom="page">
                <wp:posOffset>0</wp:posOffset>
              </wp:positionH>
              <wp:positionV relativeFrom="page">
                <wp:posOffset>10250170</wp:posOffset>
              </wp:positionV>
              <wp:extent cx="7560945" cy="252095"/>
              <wp:effectExtent l="0" t="0" r="0" b="14605"/>
              <wp:wrapNone/>
              <wp:docPr id="1" name="MSIPCMa16049bf86828c75c3fe9d45" descr="{&quot;HashCode&quot;:-169759003,&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wps:spPr>
                    <wps:txbx>
                      <w:txbxContent>
                        <w:p>
                          <w:pPr>
                            <w:spacing w:after="0"/>
                            <w:jc w:val="center"/>
                            <w:rPr>
                              <w:rFonts w:ascii="Arial" w:hAnsi="Arial" w:cs="Arial"/>
                              <w:color w:val="001753"/>
                              <w:sz w:val="16"/>
                            </w:rPr>
                          </w:pPr>
                        </w:p>
                      </w:txbxContent>
                    </wps:txbx>
                    <wps:bodyPr rot="0" spcFirstLastPara="0" vertOverflow="overflow" horzOverflow="overflow" vert="horz" wrap="square" lIns="91440" tIns="0" rIns="91440" bIns="0" numCol="1" spcCol="0" rtlCol="0" fromWordArt="0" anchor="b" anchorCtr="0" forceAA="0" compatLnSpc="1">
                      <a:noAutofit/>
                    </wps:bodyPr>
                  </wps:wsp>
                </a:graphicData>
              </a:graphic>
            </wp:anchor>
          </w:drawing>
        </mc:Choice>
        <mc:Fallback>
          <w:pict>
            <v:shape id="MSIPCMa16049bf86828c75c3fe9d45" o:spid="_x0000_s1026" o:spt="202" alt="{&quot;HashCode&quot;:-169759003,&quot;Height&quot;:842.0,&quot;Width&quot;:595.0,&quot;Placement&quot;:&quot;Footer&quot;,&quot;Index&quot;:&quot;Primary&quot;,&quot;Section&quot;:1,&quot;Top&quot;:0.0,&quot;Left&quot;:0.0}" type="#_x0000_t202" style="position:absolute;left:0pt;margin-left:0pt;margin-top:807.1pt;height:19.85pt;width:595.35pt;mso-position-horizontal-relative:page;mso-position-vertical-relative:page;z-index:251659264;v-text-anchor:bottom;mso-width-relative:page;mso-height-relative:page;" filled="f" stroked="f" coordsize="21600,21600" o:allowincell="f" o:gfxdata="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">
              <v:fill on="f" focussize="0,0"/>
              <v:stroke on="f" weight="0.5pt"/>
              <v:imagedata o:title=""/>
              <o:lock v:ext="edit" aspectratio="f"/>
              <v:textbox inset="2.54mm,0mm,2.54mm,0mm">
                <w:txbxContent>
                  <w:p>
                    <w:pPr>
                      <w:spacing w:after="0"/>
                      <w:jc w:val="center"/>
                      <w:rPr>
                        <w:rFonts w:ascii="Arial" w:hAnsi="Arial" w:cs="Arial"/>
                        <w:color w:val="001753"/>
                        <w:sz w:val="16"/>
                      </w:rPr>
                    </w:pP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32EE3"/>
    <w:multiLevelType w:val="multilevel"/>
    <w:tmpl w:val="02B32EE3"/>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pStyle w:val="66"/>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333F4374"/>
    <w:multiLevelType w:val="multilevel"/>
    <w:tmpl w:val="333F4374"/>
    <w:lvl w:ilvl="0" w:tentative="0">
      <w:start w:val="3"/>
      <w:numFmt w:val="decimal"/>
      <w:lvlText w:val="%1"/>
      <w:lvlJc w:val="left"/>
      <w:pPr>
        <w:ind w:left="360" w:hanging="360"/>
      </w:pPr>
      <w:rPr>
        <w:rFonts w:hint="default"/>
        <w:color w:val="auto"/>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0E30C09"/>
    <w:multiLevelType w:val="multilevel"/>
    <w:tmpl w:val="40E30C09"/>
    <w:lvl w:ilvl="0" w:tentative="0">
      <w:start w:val="1"/>
      <w:numFmt w:val="decimal"/>
      <w:lvlText w:val="[%1]"/>
      <w:lvlJc w:val="left"/>
      <w:pPr>
        <w:ind w:left="796" w:hanging="360"/>
      </w:pPr>
      <w:rPr>
        <w:rFonts w:hint="eastAsia"/>
      </w:rPr>
    </w:lvl>
    <w:lvl w:ilvl="1" w:tentative="0">
      <w:start w:val="1"/>
      <w:numFmt w:val="lowerLetter"/>
      <w:lvlText w:val="%2."/>
      <w:lvlJc w:val="left"/>
      <w:pPr>
        <w:ind w:left="1516" w:hanging="360"/>
      </w:pPr>
    </w:lvl>
    <w:lvl w:ilvl="2" w:tentative="0">
      <w:start w:val="1"/>
      <w:numFmt w:val="lowerRoman"/>
      <w:lvlText w:val="%3."/>
      <w:lvlJc w:val="right"/>
      <w:pPr>
        <w:ind w:left="2236" w:hanging="180"/>
      </w:pPr>
    </w:lvl>
    <w:lvl w:ilvl="3" w:tentative="0">
      <w:start w:val="1"/>
      <w:numFmt w:val="decimal"/>
      <w:lvlText w:val="%4."/>
      <w:lvlJc w:val="left"/>
      <w:pPr>
        <w:ind w:left="2956" w:hanging="360"/>
      </w:pPr>
    </w:lvl>
    <w:lvl w:ilvl="4" w:tentative="0">
      <w:start w:val="1"/>
      <w:numFmt w:val="lowerLetter"/>
      <w:lvlText w:val="%5."/>
      <w:lvlJc w:val="left"/>
      <w:pPr>
        <w:ind w:left="3676" w:hanging="360"/>
      </w:pPr>
    </w:lvl>
    <w:lvl w:ilvl="5" w:tentative="0">
      <w:start w:val="1"/>
      <w:numFmt w:val="lowerRoman"/>
      <w:lvlText w:val="%6."/>
      <w:lvlJc w:val="right"/>
      <w:pPr>
        <w:ind w:left="4396" w:hanging="180"/>
      </w:pPr>
    </w:lvl>
    <w:lvl w:ilvl="6" w:tentative="0">
      <w:start w:val="1"/>
      <w:numFmt w:val="decimal"/>
      <w:lvlText w:val="%7."/>
      <w:lvlJc w:val="left"/>
      <w:pPr>
        <w:ind w:left="5116" w:hanging="360"/>
      </w:pPr>
    </w:lvl>
    <w:lvl w:ilvl="7" w:tentative="0">
      <w:start w:val="1"/>
      <w:numFmt w:val="lowerLetter"/>
      <w:lvlText w:val="%8."/>
      <w:lvlJc w:val="left"/>
      <w:pPr>
        <w:ind w:left="5836" w:hanging="360"/>
      </w:pPr>
    </w:lvl>
    <w:lvl w:ilvl="8" w:tentative="0">
      <w:start w:val="1"/>
      <w:numFmt w:val="lowerRoman"/>
      <w:lvlText w:val="%9."/>
      <w:lvlJc w:val="right"/>
      <w:pPr>
        <w:ind w:left="6556" w:hanging="180"/>
      </w:pPr>
    </w:lvl>
  </w:abstractNum>
  <w:abstractNum w:abstractNumId="3">
    <w:nsid w:val="4D6E3167"/>
    <w:multiLevelType w:val="multilevel"/>
    <w:tmpl w:val="4D6E3167"/>
    <w:lvl w:ilvl="0" w:tentative="0">
      <w:start w:val="1"/>
      <w:numFmt w:val="decimal"/>
      <w:pStyle w:val="64"/>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67267C66"/>
    <w:multiLevelType w:val="multilevel"/>
    <w:tmpl w:val="67267C66"/>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num w:numId="1">
    <w:abstractNumId w:val="3"/>
  </w:num>
  <w:num w:numId="2">
    <w:abstractNumId w:val="0"/>
  </w:num>
  <w:num w:numId="3">
    <w:abstractNumId w:val="4"/>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0"/>
  <w:bordersDoNotSurroundFooter w:val="0"/>
  <w:documentProtection w:enforcement="0"/>
  <w:defaultTabStop w:val="708"/>
  <w:hyphenationZone w:val="425"/>
  <w:displayHorizontalDrawingGridEvery w:val="1"/>
  <w:displayVerticalDrawingGridEvery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72F1"/>
    <w:rsid w:val="00002058"/>
    <w:rsid w:val="00004288"/>
    <w:rsid w:val="00004E11"/>
    <w:rsid w:val="000056C0"/>
    <w:rsid w:val="000058BB"/>
    <w:rsid w:val="00005C69"/>
    <w:rsid w:val="000065E5"/>
    <w:rsid w:val="0001136C"/>
    <w:rsid w:val="00014E44"/>
    <w:rsid w:val="000156F9"/>
    <w:rsid w:val="000175BC"/>
    <w:rsid w:val="00021114"/>
    <w:rsid w:val="0002143B"/>
    <w:rsid w:val="00022829"/>
    <w:rsid w:val="00024E5D"/>
    <w:rsid w:val="000271AA"/>
    <w:rsid w:val="000323C5"/>
    <w:rsid w:val="00034348"/>
    <w:rsid w:val="000343C7"/>
    <w:rsid w:val="0003483C"/>
    <w:rsid w:val="00034F76"/>
    <w:rsid w:val="0003784D"/>
    <w:rsid w:val="00040398"/>
    <w:rsid w:val="00040E07"/>
    <w:rsid w:val="000418A0"/>
    <w:rsid w:val="00043CFB"/>
    <w:rsid w:val="0004505C"/>
    <w:rsid w:val="00045F89"/>
    <w:rsid w:val="000478E4"/>
    <w:rsid w:val="00050CF9"/>
    <w:rsid w:val="000528D8"/>
    <w:rsid w:val="000600B7"/>
    <w:rsid w:val="00061492"/>
    <w:rsid w:val="00062272"/>
    <w:rsid w:val="000657A1"/>
    <w:rsid w:val="00067058"/>
    <w:rsid w:val="00067AE9"/>
    <w:rsid w:val="00071000"/>
    <w:rsid w:val="000714E6"/>
    <w:rsid w:val="0007316D"/>
    <w:rsid w:val="0007324D"/>
    <w:rsid w:val="00073F58"/>
    <w:rsid w:val="00073FF9"/>
    <w:rsid w:val="00075FAA"/>
    <w:rsid w:val="00076A26"/>
    <w:rsid w:val="00080B99"/>
    <w:rsid w:val="00080CDD"/>
    <w:rsid w:val="0008143E"/>
    <w:rsid w:val="00082B6A"/>
    <w:rsid w:val="00082CC5"/>
    <w:rsid w:val="0008365F"/>
    <w:rsid w:val="00083C05"/>
    <w:rsid w:val="00083E8E"/>
    <w:rsid w:val="000924D2"/>
    <w:rsid w:val="00094D77"/>
    <w:rsid w:val="000A026F"/>
    <w:rsid w:val="000A4256"/>
    <w:rsid w:val="000A4DEA"/>
    <w:rsid w:val="000A7AD8"/>
    <w:rsid w:val="000B0568"/>
    <w:rsid w:val="000B1393"/>
    <w:rsid w:val="000B1503"/>
    <w:rsid w:val="000B2BF4"/>
    <w:rsid w:val="000B32F9"/>
    <w:rsid w:val="000B357C"/>
    <w:rsid w:val="000C07B2"/>
    <w:rsid w:val="000C0B78"/>
    <w:rsid w:val="000C0CC2"/>
    <w:rsid w:val="000C31C6"/>
    <w:rsid w:val="000C4D9E"/>
    <w:rsid w:val="000C6BE9"/>
    <w:rsid w:val="000C7542"/>
    <w:rsid w:val="000C7F38"/>
    <w:rsid w:val="000D1F56"/>
    <w:rsid w:val="000D37BB"/>
    <w:rsid w:val="000D3E73"/>
    <w:rsid w:val="000D3FD4"/>
    <w:rsid w:val="000D4934"/>
    <w:rsid w:val="000E046A"/>
    <w:rsid w:val="000E0D23"/>
    <w:rsid w:val="000E11FC"/>
    <w:rsid w:val="000E172E"/>
    <w:rsid w:val="000E1FAC"/>
    <w:rsid w:val="000E3906"/>
    <w:rsid w:val="000E61D6"/>
    <w:rsid w:val="000E649B"/>
    <w:rsid w:val="000F66FA"/>
    <w:rsid w:val="000F70A9"/>
    <w:rsid w:val="0010011B"/>
    <w:rsid w:val="0010094C"/>
    <w:rsid w:val="00104BA6"/>
    <w:rsid w:val="00107171"/>
    <w:rsid w:val="00107CF9"/>
    <w:rsid w:val="00111068"/>
    <w:rsid w:val="0011167A"/>
    <w:rsid w:val="001118C0"/>
    <w:rsid w:val="00112CAA"/>
    <w:rsid w:val="001136D8"/>
    <w:rsid w:val="00113E43"/>
    <w:rsid w:val="001166DC"/>
    <w:rsid w:val="00116C09"/>
    <w:rsid w:val="00120943"/>
    <w:rsid w:val="00122BE3"/>
    <w:rsid w:val="00122E03"/>
    <w:rsid w:val="0012369A"/>
    <w:rsid w:val="00123CDF"/>
    <w:rsid w:val="00123F85"/>
    <w:rsid w:val="001306D2"/>
    <w:rsid w:val="001307DF"/>
    <w:rsid w:val="001323C4"/>
    <w:rsid w:val="00132586"/>
    <w:rsid w:val="001329FE"/>
    <w:rsid w:val="001344BE"/>
    <w:rsid w:val="00136366"/>
    <w:rsid w:val="00136A84"/>
    <w:rsid w:val="00137901"/>
    <w:rsid w:val="00137E4F"/>
    <w:rsid w:val="001404FF"/>
    <w:rsid w:val="0014084A"/>
    <w:rsid w:val="0014411C"/>
    <w:rsid w:val="00144477"/>
    <w:rsid w:val="001466F3"/>
    <w:rsid w:val="00146796"/>
    <w:rsid w:val="001507A2"/>
    <w:rsid w:val="00152262"/>
    <w:rsid w:val="001544BC"/>
    <w:rsid w:val="00156628"/>
    <w:rsid w:val="00156AA9"/>
    <w:rsid w:val="00157171"/>
    <w:rsid w:val="0015745D"/>
    <w:rsid w:val="00157ACC"/>
    <w:rsid w:val="001604C0"/>
    <w:rsid w:val="001633EA"/>
    <w:rsid w:val="00163E23"/>
    <w:rsid w:val="00164840"/>
    <w:rsid w:val="0016531D"/>
    <w:rsid w:val="0016720E"/>
    <w:rsid w:val="0017115C"/>
    <w:rsid w:val="001711CC"/>
    <w:rsid w:val="00172411"/>
    <w:rsid w:val="001725D5"/>
    <w:rsid w:val="00176FBE"/>
    <w:rsid w:val="001779E6"/>
    <w:rsid w:val="001806A9"/>
    <w:rsid w:val="001819A3"/>
    <w:rsid w:val="00181DF6"/>
    <w:rsid w:val="00183E4E"/>
    <w:rsid w:val="00183F06"/>
    <w:rsid w:val="001862F8"/>
    <w:rsid w:val="0018631C"/>
    <w:rsid w:val="00186483"/>
    <w:rsid w:val="001872E7"/>
    <w:rsid w:val="001928DC"/>
    <w:rsid w:val="00192E5A"/>
    <w:rsid w:val="001939D3"/>
    <w:rsid w:val="001941CC"/>
    <w:rsid w:val="00194DFE"/>
    <w:rsid w:val="00195325"/>
    <w:rsid w:val="0019712B"/>
    <w:rsid w:val="001A0337"/>
    <w:rsid w:val="001A09F9"/>
    <w:rsid w:val="001A166E"/>
    <w:rsid w:val="001A1DEB"/>
    <w:rsid w:val="001A2508"/>
    <w:rsid w:val="001A2988"/>
    <w:rsid w:val="001A5E90"/>
    <w:rsid w:val="001A7142"/>
    <w:rsid w:val="001B0743"/>
    <w:rsid w:val="001B11C4"/>
    <w:rsid w:val="001B2572"/>
    <w:rsid w:val="001B528F"/>
    <w:rsid w:val="001B6172"/>
    <w:rsid w:val="001B69A2"/>
    <w:rsid w:val="001C00DA"/>
    <w:rsid w:val="001C02C2"/>
    <w:rsid w:val="001C5A6F"/>
    <w:rsid w:val="001C776D"/>
    <w:rsid w:val="001C7C12"/>
    <w:rsid w:val="001D0C8E"/>
    <w:rsid w:val="001D178A"/>
    <w:rsid w:val="001D298C"/>
    <w:rsid w:val="001D335F"/>
    <w:rsid w:val="001D3D2A"/>
    <w:rsid w:val="001D5FFF"/>
    <w:rsid w:val="001E02C6"/>
    <w:rsid w:val="001E2690"/>
    <w:rsid w:val="001E40EE"/>
    <w:rsid w:val="001E41CA"/>
    <w:rsid w:val="001E434C"/>
    <w:rsid w:val="001E53D5"/>
    <w:rsid w:val="001E67D7"/>
    <w:rsid w:val="001F234D"/>
    <w:rsid w:val="001F2D56"/>
    <w:rsid w:val="001F4E56"/>
    <w:rsid w:val="001F7590"/>
    <w:rsid w:val="0020151E"/>
    <w:rsid w:val="0020678F"/>
    <w:rsid w:val="00206D2F"/>
    <w:rsid w:val="0021398F"/>
    <w:rsid w:val="00213DBC"/>
    <w:rsid w:val="002155FC"/>
    <w:rsid w:val="00215FC9"/>
    <w:rsid w:val="002174A6"/>
    <w:rsid w:val="00221325"/>
    <w:rsid w:val="00221409"/>
    <w:rsid w:val="00221A8F"/>
    <w:rsid w:val="00221E44"/>
    <w:rsid w:val="0022203F"/>
    <w:rsid w:val="002222AB"/>
    <w:rsid w:val="00223045"/>
    <w:rsid w:val="00225774"/>
    <w:rsid w:val="002264FB"/>
    <w:rsid w:val="002266C2"/>
    <w:rsid w:val="00227CAD"/>
    <w:rsid w:val="00231324"/>
    <w:rsid w:val="002318F3"/>
    <w:rsid w:val="00231E90"/>
    <w:rsid w:val="00232FED"/>
    <w:rsid w:val="002347E0"/>
    <w:rsid w:val="00234EF9"/>
    <w:rsid w:val="002351FA"/>
    <w:rsid w:val="002356D3"/>
    <w:rsid w:val="0023572B"/>
    <w:rsid w:val="00235E0A"/>
    <w:rsid w:val="00236298"/>
    <w:rsid w:val="00237863"/>
    <w:rsid w:val="00241942"/>
    <w:rsid w:val="00242687"/>
    <w:rsid w:val="002431E1"/>
    <w:rsid w:val="002435AE"/>
    <w:rsid w:val="002438B0"/>
    <w:rsid w:val="00243D66"/>
    <w:rsid w:val="0024464F"/>
    <w:rsid w:val="00245759"/>
    <w:rsid w:val="00246F75"/>
    <w:rsid w:val="00251761"/>
    <w:rsid w:val="002523E5"/>
    <w:rsid w:val="00254C87"/>
    <w:rsid w:val="00256CC6"/>
    <w:rsid w:val="00263B01"/>
    <w:rsid w:val="00263D03"/>
    <w:rsid w:val="00265D60"/>
    <w:rsid w:val="00266453"/>
    <w:rsid w:val="0027062B"/>
    <w:rsid w:val="00274F93"/>
    <w:rsid w:val="00276E06"/>
    <w:rsid w:val="00276E32"/>
    <w:rsid w:val="002774B4"/>
    <w:rsid w:val="00281D6C"/>
    <w:rsid w:val="00281E48"/>
    <w:rsid w:val="002821B4"/>
    <w:rsid w:val="002825AF"/>
    <w:rsid w:val="00282AC0"/>
    <w:rsid w:val="00282F34"/>
    <w:rsid w:val="00286B36"/>
    <w:rsid w:val="002928A2"/>
    <w:rsid w:val="00296720"/>
    <w:rsid w:val="00296987"/>
    <w:rsid w:val="00297706"/>
    <w:rsid w:val="002A0245"/>
    <w:rsid w:val="002A0285"/>
    <w:rsid w:val="002A0978"/>
    <w:rsid w:val="002A5DB9"/>
    <w:rsid w:val="002A72AD"/>
    <w:rsid w:val="002B0591"/>
    <w:rsid w:val="002B0BF4"/>
    <w:rsid w:val="002B140D"/>
    <w:rsid w:val="002B24C3"/>
    <w:rsid w:val="002B45DD"/>
    <w:rsid w:val="002B5F11"/>
    <w:rsid w:val="002B7130"/>
    <w:rsid w:val="002B758C"/>
    <w:rsid w:val="002B78C7"/>
    <w:rsid w:val="002C2466"/>
    <w:rsid w:val="002C2F56"/>
    <w:rsid w:val="002C332B"/>
    <w:rsid w:val="002C37DF"/>
    <w:rsid w:val="002C40C8"/>
    <w:rsid w:val="002C5819"/>
    <w:rsid w:val="002C5C8A"/>
    <w:rsid w:val="002C670F"/>
    <w:rsid w:val="002C7B94"/>
    <w:rsid w:val="002D6B2B"/>
    <w:rsid w:val="002E2BFB"/>
    <w:rsid w:val="002E4638"/>
    <w:rsid w:val="002E5BA9"/>
    <w:rsid w:val="002E7F1A"/>
    <w:rsid w:val="002F11BD"/>
    <w:rsid w:val="002F18F0"/>
    <w:rsid w:val="002F198A"/>
    <w:rsid w:val="002F227F"/>
    <w:rsid w:val="002F23E7"/>
    <w:rsid w:val="002F329D"/>
    <w:rsid w:val="002F3335"/>
    <w:rsid w:val="002F4416"/>
    <w:rsid w:val="002F78C0"/>
    <w:rsid w:val="002F7DCE"/>
    <w:rsid w:val="00304D8B"/>
    <w:rsid w:val="00305466"/>
    <w:rsid w:val="00306DAC"/>
    <w:rsid w:val="003077E6"/>
    <w:rsid w:val="00307F38"/>
    <w:rsid w:val="003105FF"/>
    <w:rsid w:val="00312902"/>
    <w:rsid w:val="00312B44"/>
    <w:rsid w:val="003143FE"/>
    <w:rsid w:val="0031555B"/>
    <w:rsid w:val="003173F5"/>
    <w:rsid w:val="00317F4E"/>
    <w:rsid w:val="00321607"/>
    <w:rsid w:val="00321B42"/>
    <w:rsid w:val="00322151"/>
    <w:rsid w:val="00323136"/>
    <w:rsid w:val="003256FC"/>
    <w:rsid w:val="00326215"/>
    <w:rsid w:val="00327CD8"/>
    <w:rsid w:val="00330487"/>
    <w:rsid w:val="0033048E"/>
    <w:rsid w:val="0033127C"/>
    <w:rsid w:val="003318D3"/>
    <w:rsid w:val="003326C6"/>
    <w:rsid w:val="00333B30"/>
    <w:rsid w:val="003351C0"/>
    <w:rsid w:val="00340FE3"/>
    <w:rsid w:val="00341D5F"/>
    <w:rsid w:val="00343A09"/>
    <w:rsid w:val="0034484A"/>
    <w:rsid w:val="003453CB"/>
    <w:rsid w:val="00346EED"/>
    <w:rsid w:val="003523DC"/>
    <w:rsid w:val="00352A29"/>
    <w:rsid w:val="0035426E"/>
    <w:rsid w:val="00356991"/>
    <w:rsid w:val="00360967"/>
    <w:rsid w:val="00363BDB"/>
    <w:rsid w:val="00364099"/>
    <w:rsid w:val="00364D8B"/>
    <w:rsid w:val="00365659"/>
    <w:rsid w:val="0036574D"/>
    <w:rsid w:val="00366C27"/>
    <w:rsid w:val="00367D1A"/>
    <w:rsid w:val="00372CA6"/>
    <w:rsid w:val="003737BF"/>
    <w:rsid w:val="003741B3"/>
    <w:rsid w:val="0037499A"/>
    <w:rsid w:val="00375792"/>
    <w:rsid w:val="0037630D"/>
    <w:rsid w:val="00381519"/>
    <w:rsid w:val="003822BA"/>
    <w:rsid w:val="00383098"/>
    <w:rsid w:val="00383A17"/>
    <w:rsid w:val="00384886"/>
    <w:rsid w:val="003848D8"/>
    <w:rsid w:val="00386064"/>
    <w:rsid w:val="003907E6"/>
    <w:rsid w:val="00390F03"/>
    <w:rsid w:val="00392D35"/>
    <w:rsid w:val="003947D6"/>
    <w:rsid w:val="003A2B81"/>
    <w:rsid w:val="003A4C51"/>
    <w:rsid w:val="003A5613"/>
    <w:rsid w:val="003A6269"/>
    <w:rsid w:val="003A7076"/>
    <w:rsid w:val="003B0155"/>
    <w:rsid w:val="003B0290"/>
    <w:rsid w:val="003B18F9"/>
    <w:rsid w:val="003B2892"/>
    <w:rsid w:val="003B4098"/>
    <w:rsid w:val="003B4117"/>
    <w:rsid w:val="003B5379"/>
    <w:rsid w:val="003B57DA"/>
    <w:rsid w:val="003C6D36"/>
    <w:rsid w:val="003C6E40"/>
    <w:rsid w:val="003C72C5"/>
    <w:rsid w:val="003C7A80"/>
    <w:rsid w:val="003E56F5"/>
    <w:rsid w:val="003E5ED3"/>
    <w:rsid w:val="003E6F45"/>
    <w:rsid w:val="003F2206"/>
    <w:rsid w:val="003F277D"/>
    <w:rsid w:val="003F374F"/>
    <w:rsid w:val="003F6472"/>
    <w:rsid w:val="004002E8"/>
    <w:rsid w:val="00402013"/>
    <w:rsid w:val="00404CD5"/>
    <w:rsid w:val="00407FF7"/>
    <w:rsid w:val="00412889"/>
    <w:rsid w:val="00412D69"/>
    <w:rsid w:val="00414EB7"/>
    <w:rsid w:val="00416718"/>
    <w:rsid w:val="00417145"/>
    <w:rsid w:val="00420036"/>
    <w:rsid w:val="004204E6"/>
    <w:rsid w:val="0042081D"/>
    <w:rsid w:val="00420D82"/>
    <w:rsid w:val="0042268A"/>
    <w:rsid w:val="00425987"/>
    <w:rsid w:val="00426FFE"/>
    <w:rsid w:val="00427C9A"/>
    <w:rsid w:val="004308BC"/>
    <w:rsid w:val="00434C3D"/>
    <w:rsid w:val="00435597"/>
    <w:rsid w:val="0043699A"/>
    <w:rsid w:val="00436B6D"/>
    <w:rsid w:val="00440671"/>
    <w:rsid w:val="00451AA8"/>
    <w:rsid w:val="00452814"/>
    <w:rsid w:val="00453773"/>
    <w:rsid w:val="00453E8D"/>
    <w:rsid w:val="00454FA5"/>
    <w:rsid w:val="00463E69"/>
    <w:rsid w:val="00465EE0"/>
    <w:rsid w:val="00467219"/>
    <w:rsid w:val="00467939"/>
    <w:rsid w:val="004719A5"/>
    <w:rsid w:val="004724CE"/>
    <w:rsid w:val="00472F24"/>
    <w:rsid w:val="004733EE"/>
    <w:rsid w:val="00473B32"/>
    <w:rsid w:val="00473EF8"/>
    <w:rsid w:val="0047477D"/>
    <w:rsid w:val="00474C59"/>
    <w:rsid w:val="00477921"/>
    <w:rsid w:val="0048012B"/>
    <w:rsid w:val="00480B25"/>
    <w:rsid w:val="00481998"/>
    <w:rsid w:val="00483214"/>
    <w:rsid w:val="004871E5"/>
    <w:rsid w:val="00487A15"/>
    <w:rsid w:val="004904FC"/>
    <w:rsid w:val="00490F05"/>
    <w:rsid w:val="00493C94"/>
    <w:rsid w:val="00494C8D"/>
    <w:rsid w:val="004A0124"/>
    <w:rsid w:val="004A3AD2"/>
    <w:rsid w:val="004A5A22"/>
    <w:rsid w:val="004A607A"/>
    <w:rsid w:val="004A7D8A"/>
    <w:rsid w:val="004B1793"/>
    <w:rsid w:val="004B21E2"/>
    <w:rsid w:val="004B7894"/>
    <w:rsid w:val="004C2888"/>
    <w:rsid w:val="004C503B"/>
    <w:rsid w:val="004C762D"/>
    <w:rsid w:val="004D0AD4"/>
    <w:rsid w:val="004D5012"/>
    <w:rsid w:val="004D548C"/>
    <w:rsid w:val="004D55D7"/>
    <w:rsid w:val="004E554F"/>
    <w:rsid w:val="004E608E"/>
    <w:rsid w:val="004E7D1D"/>
    <w:rsid w:val="004F1136"/>
    <w:rsid w:val="004F1F0C"/>
    <w:rsid w:val="004F4231"/>
    <w:rsid w:val="004F648A"/>
    <w:rsid w:val="004F65B4"/>
    <w:rsid w:val="004F70EA"/>
    <w:rsid w:val="004F745D"/>
    <w:rsid w:val="004F76C0"/>
    <w:rsid w:val="00501CAA"/>
    <w:rsid w:val="005025C5"/>
    <w:rsid w:val="005026C7"/>
    <w:rsid w:val="00503F82"/>
    <w:rsid w:val="00507D9F"/>
    <w:rsid w:val="00510200"/>
    <w:rsid w:val="00510FCD"/>
    <w:rsid w:val="00511130"/>
    <w:rsid w:val="0051284F"/>
    <w:rsid w:val="00522AC3"/>
    <w:rsid w:val="00524550"/>
    <w:rsid w:val="0052583C"/>
    <w:rsid w:val="00525969"/>
    <w:rsid w:val="00526918"/>
    <w:rsid w:val="005304E8"/>
    <w:rsid w:val="00531822"/>
    <w:rsid w:val="005326ED"/>
    <w:rsid w:val="005337E5"/>
    <w:rsid w:val="00536AB4"/>
    <w:rsid w:val="00541A11"/>
    <w:rsid w:val="00544292"/>
    <w:rsid w:val="005444C9"/>
    <w:rsid w:val="005445C5"/>
    <w:rsid w:val="00544F01"/>
    <w:rsid w:val="00547E76"/>
    <w:rsid w:val="00550476"/>
    <w:rsid w:val="00552BA9"/>
    <w:rsid w:val="00553071"/>
    <w:rsid w:val="005558B8"/>
    <w:rsid w:val="00562039"/>
    <w:rsid w:val="00562743"/>
    <w:rsid w:val="00563307"/>
    <w:rsid w:val="00564DF0"/>
    <w:rsid w:val="00565A2D"/>
    <w:rsid w:val="00565EE6"/>
    <w:rsid w:val="0056626C"/>
    <w:rsid w:val="00570328"/>
    <w:rsid w:val="00570AE6"/>
    <w:rsid w:val="00572FCA"/>
    <w:rsid w:val="00575B46"/>
    <w:rsid w:val="005761F4"/>
    <w:rsid w:val="0058148D"/>
    <w:rsid w:val="00582E2E"/>
    <w:rsid w:val="00583BE6"/>
    <w:rsid w:val="00584538"/>
    <w:rsid w:val="00584A4B"/>
    <w:rsid w:val="00585292"/>
    <w:rsid w:val="00585334"/>
    <w:rsid w:val="005854ED"/>
    <w:rsid w:val="00592FFF"/>
    <w:rsid w:val="0059385C"/>
    <w:rsid w:val="00595996"/>
    <w:rsid w:val="00597A53"/>
    <w:rsid w:val="005A06F1"/>
    <w:rsid w:val="005A1827"/>
    <w:rsid w:val="005A3932"/>
    <w:rsid w:val="005A55AB"/>
    <w:rsid w:val="005A5A5C"/>
    <w:rsid w:val="005A5E5D"/>
    <w:rsid w:val="005B054B"/>
    <w:rsid w:val="005B3F21"/>
    <w:rsid w:val="005B63E9"/>
    <w:rsid w:val="005B7189"/>
    <w:rsid w:val="005B75A8"/>
    <w:rsid w:val="005C18BA"/>
    <w:rsid w:val="005C24AB"/>
    <w:rsid w:val="005C2CF2"/>
    <w:rsid w:val="005C45C0"/>
    <w:rsid w:val="005C4A47"/>
    <w:rsid w:val="005C4BD9"/>
    <w:rsid w:val="005C64DF"/>
    <w:rsid w:val="005C7BF8"/>
    <w:rsid w:val="005D4216"/>
    <w:rsid w:val="005D5EBB"/>
    <w:rsid w:val="005D66E1"/>
    <w:rsid w:val="005D6D52"/>
    <w:rsid w:val="005D75B4"/>
    <w:rsid w:val="005E05CF"/>
    <w:rsid w:val="005E19E0"/>
    <w:rsid w:val="005E2464"/>
    <w:rsid w:val="005E28F3"/>
    <w:rsid w:val="005E446A"/>
    <w:rsid w:val="005E4F3A"/>
    <w:rsid w:val="005E6B81"/>
    <w:rsid w:val="005E6C4B"/>
    <w:rsid w:val="005F171F"/>
    <w:rsid w:val="005F1DBB"/>
    <w:rsid w:val="005F1EFB"/>
    <w:rsid w:val="005F397B"/>
    <w:rsid w:val="005F71BB"/>
    <w:rsid w:val="005F7A0F"/>
    <w:rsid w:val="00602489"/>
    <w:rsid w:val="0060315F"/>
    <w:rsid w:val="006047ED"/>
    <w:rsid w:val="0060730C"/>
    <w:rsid w:val="006123FE"/>
    <w:rsid w:val="00613567"/>
    <w:rsid w:val="006144AF"/>
    <w:rsid w:val="006164BC"/>
    <w:rsid w:val="00621D4F"/>
    <w:rsid w:val="00623F27"/>
    <w:rsid w:val="006272D1"/>
    <w:rsid w:val="00627A13"/>
    <w:rsid w:val="00630F80"/>
    <w:rsid w:val="006321A0"/>
    <w:rsid w:val="00632F4A"/>
    <w:rsid w:val="006353AA"/>
    <w:rsid w:val="006364BE"/>
    <w:rsid w:val="00640176"/>
    <w:rsid w:val="0064119D"/>
    <w:rsid w:val="00641227"/>
    <w:rsid w:val="00645F5C"/>
    <w:rsid w:val="00646614"/>
    <w:rsid w:val="00647AF7"/>
    <w:rsid w:val="00650D45"/>
    <w:rsid w:val="006511F0"/>
    <w:rsid w:val="006575AB"/>
    <w:rsid w:val="00664785"/>
    <w:rsid w:val="006742A8"/>
    <w:rsid w:val="006769EB"/>
    <w:rsid w:val="00681CF1"/>
    <w:rsid w:val="006847D7"/>
    <w:rsid w:val="00684976"/>
    <w:rsid w:val="00687563"/>
    <w:rsid w:val="00687CAE"/>
    <w:rsid w:val="00687D4A"/>
    <w:rsid w:val="00691151"/>
    <w:rsid w:val="0069682B"/>
    <w:rsid w:val="00696993"/>
    <w:rsid w:val="006A07A9"/>
    <w:rsid w:val="006A0E9F"/>
    <w:rsid w:val="006A1335"/>
    <w:rsid w:val="006A360C"/>
    <w:rsid w:val="006A4FF3"/>
    <w:rsid w:val="006A704D"/>
    <w:rsid w:val="006A7D2F"/>
    <w:rsid w:val="006B0605"/>
    <w:rsid w:val="006B1BDD"/>
    <w:rsid w:val="006B4B6E"/>
    <w:rsid w:val="006B66D4"/>
    <w:rsid w:val="006B68E3"/>
    <w:rsid w:val="006C6FE8"/>
    <w:rsid w:val="006C7F2F"/>
    <w:rsid w:val="006D03DB"/>
    <w:rsid w:val="006D123A"/>
    <w:rsid w:val="006D1B54"/>
    <w:rsid w:val="006D3A2A"/>
    <w:rsid w:val="006D4AA6"/>
    <w:rsid w:val="006D5479"/>
    <w:rsid w:val="006D56A1"/>
    <w:rsid w:val="006D6D66"/>
    <w:rsid w:val="006D7647"/>
    <w:rsid w:val="006E0651"/>
    <w:rsid w:val="006E0B8D"/>
    <w:rsid w:val="006F25AB"/>
    <w:rsid w:val="006F3D53"/>
    <w:rsid w:val="006F448B"/>
    <w:rsid w:val="006F44E5"/>
    <w:rsid w:val="006F4AFC"/>
    <w:rsid w:val="006F6B6C"/>
    <w:rsid w:val="006F7120"/>
    <w:rsid w:val="00700C60"/>
    <w:rsid w:val="00701362"/>
    <w:rsid w:val="00702546"/>
    <w:rsid w:val="00704B1A"/>
    <w:rsid w:val="00706FEE"/>
    <w:rsid w:val="00711CEF"/>
    <w:rsid w:val="00712602"/>
    <w:rsid w:val="00713668"/>
    <w:rsid w:val="007146FB"/>
    <w:rsid w:val="00714AF3"/>
    <w:rsid w:val="00715FB6"/>
    <w:rsid w:val="007173BF"/>
    <w:rsid w:val="0072239F"/>
    <w:rsid w:val="00722B6A"/>
    <w:rsid w:val="00724BB7"/>
    <w:rsid w:val="00725763"/>
    <w:rsid w:val="00730C43"/>
    <w:rsid w:val="007317AD"/>
    <w:rsid w:val="00736475"/>
    <w:rsid w:val="00736C1D"/>
    <w:rsid w:val="00737097"/>
    <w:rsid w:val="00743723"/>
    <w:rsid w:val="007439D1"/>
    <w:rsid w:val="00744721"/>
    <w:rsid w:val="00744AE3"/>
    <w:rsid w:val="007450D4"/>
    <w:rsid w:val="00745A2F"/>
    <w:rsid w:val="00747067"/>
    <w:rsid w:val="0075033F"/>
    <w:rsid w:val="00751CFA"/>
    <w:rsid w:val="00752FE0"/>
    <w:rsid w:val="00753F4C"/>
    <w:rsid w:val="00754B3D"/>
    <w:rsid w:val="00754CFD"/>
    <w:rsid w:val="00756AAC"/>
    <w:rsid w:val="00762955"/>
    <w:rsid w:val="00765F8E"/>
    <w:rsid w:val="00767133"/>
    <w:rsid w:val="00774DCA"/>
    <w:rsid w:val="00776FE5"/>
    <w:rsid w:val="00781ED4"/>
    <w:rsid w:val="00786374"/>
    <w:rsid w:val="0078647C"/>
    <w:rsid w:val="00791AD5"/>
    <w:rsid w:val="00793610"/>
    <w:rsid w:val="007948AD"/>
    <w:rsid w:val="00794AA2"/>
    <w:rsid w:val="007A2024"/>
    <w:rsid w:val="007A28A2"/>
    <w:rsid w:val="007A2E24"/>
    <w:rsid w:val="007A359E"/>
    <w:rsid w:val="007A505B"/>
    <w:rsid w:val="007B0486"/>
    <w:rsid w:val="007B1886"/>
    <w:rsid w:val="007B18E8"/>
    <w:rsid w:val="007B24AD"/>
    <w:rsid w:val="007B3414"/>
    <w:rsid w:val="007B64D7"/>
    <w:rsid w:val="007C16DA"/>
    <w:rsid w:val="007C45B3"/>
    <w:rsid w:val="007C49E9"/>
    <w:rsid w:val="007C5064"/>
    <w:rsid w:val="007C5359"/>
    <w:rsid w:val="007D16B4"/>
    <w:rsid w:val="007D24F7"/>
    <w:rsid w:val="007D2EDE"/>
    <w:rsid w:val="007D57FF"/>
    <w:rsid w:val="007D5E99"/>
    <w:rsid w:val="007D7A3C"/>
    <w:rsid w:val="007E241D"/>
    <w:rsid w:val="007E599E"/>
    <w:rsid w:val="007F1F2B"/>
    <w:rsid w:val="007F2D2E"/>
    <w:rsid w:val="007F2F11"/>
    <w:rsid w:val="007F5683"/>
    <w:rsid w:val="0080211B"/>
    <w:rsid w:val="008035B2"/>
    <w:rsid w:val="00804019"/>
    <w:rsid w:val="00804173"/>
    <w:rsid w:val="00804BF5"/>
    <w:rsid w:val="00804FBA"/>
    <w:rsid w:val="008050F7"/>
    <w:rsid w:val="0081029E"/>
    <w:rsid w:val="0081184D"/>
    <w:rsid w:val="0081279C"/>
    <w:rsid w:val="0081591E"/>
    <w:rsid w:val="00816217"/>
    <w:rsid w:val="008174E8"/>
    <w:rsid w:val="00820070"/>
    <w:rsid w:val="00821BA1"/>
    <w:rsid w:val="00821CE4"/>
    <w:rsid w:val="00821F04"/>
    <w:rsid w:val="0082364F"/>
    <w:rsid w:val="00825A6F"/>
    <w:rsid w:val="00826A7C"/>
    <w:rsid w:val="00826C28"/>
    <w:rsid w:val="00827D1D"/>
    <w:rsid w:val="008301B3"/>
    <w:rsid w:val="008308E9"/>
    <w:rsid w:val="00831E6F"/>
    <w:rsid w:val="00832054"/>
    <w:rsid w:val="008346A6"/>
    <w:rsid w:val="00834D4B"/>
    <w:rsid w:val="0083605A"/>
    <w:rsid w:val="00837DD8"/>
    <w:rsid w:val="00837DE2"/>
    <w:rsid w:val="0084545E"/>
    <w:rsid w:val="0084555A"/>
    <w:rsid w:val="00846A5A"/>
    <w:rsid w:val="008525A4"/>
    <w:rsid w:val="008531AA"/>
    <w:rsid w:val="008545C3"/>
    <w:rsid w:val="0085670A"/>
    <w:rsid w:val="008569D3"/>
    <w:rsid w:val="0085717D"/>
    <w:rsid w:val="00857635"/>
    <w:rsid w:val="008644B3"/>
    <w:rsid w:val="00865A8C"/>
    <w:rsid w:val="00873A4D"/>
    <w:rsid w:val="00875929"/>
    <w:rsid w:val="00875938"/>
    <w:rsid w:val="00875951"/>
    <w:rsid w:val="00880701"/>
    <w:rsid w:val="00881021"/>
    <w:rsid w:val="008822B1"/>
    <w:rsid w:val="00883760"/>
    <w:rsid w:val="00884A84"/>
    <w:rsid w:val="008851CC"/>
    <w:rsid w:val="00887BCE"/>
    <w:rsid w:val="00892299"/>
    <w:rsid w:val="008926FB"/>
    <w:rsid w:val="008931E5"/>
    <w:rsid w:val="0089615E"/>
    <w:rsid w:val="008A3147"/>
    <w:rsid w:val="008A41B5"/>
    <w:rsid w:val="008A4229"/>
    <w:rsid w:val="008A432E"/>
    <w:rsid w:val="008A4A56"/>
    <w:rsid w:val="008A4D28"/>
    <w:rsid w:val="008A55CC"/>
    <w:rsid w:val="008A7787"/>
    <w:rsid w:val="008B1929"/>
    <w:rsid w:val="008B24D2"/>
    <w:rsid w:val="008B2B49"/>
    <w:rsid w:val="008B53C7"/>
    <w:rsid w:val="008B5724"/>
    <w:rsid w:val="008B5B6D"/>
    <w:rsid w:val="008B5E12"/>
    <w:rsid w:val="008B607B"/>
    <w:rsid w:val="008C0A12"/>
    <w:rsid w:val="008C31C1"/>
    <w:rsid w:val="008C4C7F"/>
    <w:rsid w:val="008C56DB"/>
    <w:rsid w:val="008C5D13"/>
    <w:rsid w:val="008C5D3D"/>
    <w:rsid w:val="008D08DA"/>
    <w:rsid w:val="008D199D"/>
    <w:rsid w:val="008D4253"/>
    <w:rsid w:val="008D6513"/>
    <w:rsid w:val="008E01AA"/>
    <w:rsid w:val="008E0A05"/>
    <w:rsid w:val="008E15D4"/>
    <w:rsid w:val="008E29B7"/>
    <w:rsid w:val="008E2EF6"/>
    <w:rsid w:val="008E4E2D"/>
    <w:rsid w:val="008F276F"/>
    <w:rsid w:val="008F3B45"/>
    <w:rsid w:val="008F4E07"/>
    <w:rsid w:val="00901CC8"/>
    <w:rsid w:val="00903C5C"/>
    <w:rsid w:val="00903D17"/>
    <w:rsid w:val="0090524E"/>
    <w:rsid w:val="0090745C"/>
    <w:rsid w:val="00914D55"/>
    <w:rsid w:val="00916346"/>
    <w:rsid w:val="00917C70"/>
    <w:rsid w:val="00922BAE"/>
    <w:rsid w:val="00922D7D"/>
    <w:rsid w:val="00925BD2"/>
    <w:rsid w:val="00926D81"/>
    <w:rsid w:val="009329E1"/>
    <w:rsid w:val="00935574"/>
    <w:rsid w:val="00935770"/>
    <w:rsid w:val="00942AB9"/>
    <w:rsid w:val="009439DB"/>
    <w:rsid w:val="00944B7E"/>
    <w:rsid w:val="0094758F"/>
    <w:rsid w:val="00947957"/>
    <w:rsid w:val="00953FB2"/>
    <w:rsid w:val="00954FCD"/>
    <w:rsid w:val="00955D54"/>
    <w:rsid w:val="00957B37"/>
    <w:rsid w:val="00960666"/>
    <w:rsid w:val="0096341B"/>
    <w:rsid w:val="00963BBA"/>
    <w:rsid w:val="00966FE7"/>
    <w:rsid w:val="00967689"/>
    <w:rsid w:val="00967D76"/>
    <w:rsid w:val="00971310"/>
    <w:rsid w:val="00975E88"/>
    <w:rsid w:val="00976F05"/>
    <w:rsid w:val="0097740A"/>
    <w:rsid w:val="0098478E"/>
    <w:rsid w:val="0098611D"/>
    <w:rsid w:val="00986872"/>
    <w:rsid w:val="009873B0"/>
    <w:rsid w:val="00991CFE"/>
    <w:rsid w:val="0099362D"/>
    <w:rsid w:val="009941E6"/>
    <w:rsid w:val="0099643C"/>
    <w:rsid w:val="00996AE0"/>
    <w:rsid w:val="009A14B5"/>
    <w:rsid w:val="009A29CE"/>
    <w:rsid w:val="009A4418"/>
    <w:rsid w:val="009A53E1"/>
    <w:rsid w:val="009A5CDC"/>
    <w:rsid w:val="009A71B2"/>
    <w:rsid w:val="009A7438"/>
    <w:rsid w:val="009A7BFD"/>
    <w:rsid w:val="009A7C3E"/>
    <w:rsid w:val="009A7C5B"/>
    <w:rsid w:val="009B51F9"/>
    <w:rsid w:val="009B7964"/>
    <w:rsid w:val="009C2299"/>
    <w:rsid w:val="009C278B"/>
    <w:rsid w:val="009C4B92"/>
    <w:rsid w:val="009C763F"/>
    <w:rsid w:val="009C7FB7"/>
    <w:rsid w:val="009D0ADA"/>
    <w:rsid w:val="009D0D15"/>
    <w:rsid w:val="009D304C"/>
    <w:rsid w:val="009D3CE2"/>
    <w:rsid w:val="009D609F"/>
    <w:rsid w:val="009E0286"/>
    <w:rsid w:val="009E073E"/>
    <w:rsid w:val="009E62B8"/>
    <w:rsid w:val="009E7F0D"/>
    <w:rsid w:val="009F10AC"/>
    <w:rsid w:val="009F1BF5"/>
    <w:rsid w:val="009F1C1B"/>
    <w:rsid w:val="009F300C"/>
    <w:rsid w:val="009F3D40"/>
    <w:rsid w:val="009F69F0"/>
    <w:rsid w:val="009F6DDF"/>
    <w:rsid w:val="00A03B56"/>
    <w:rsid w:val="00A04715"/>
    <w:rsid w:val="00A04D89"/>
    <w:rsid w:val="00A052DB"/>
    <w:rsid w:val="00A07FAC"/>
    <w:rsid w:val="00A12132"/>
    <w:rsid w:val="00A12C41"/>
    <w:rsid w:val="00A12E36"/>
    <w:rsid w:val="00A15B72"/>
    <w:rsid w:val="00A16B4E"/>
    <w:rsid w:val="00A20886"/>
    <w:rsid w:val="00A20A5F"/>
    <w:rsid w:val="00A211CF"/>
    <w:rsid w:val="00A24061"/>
    <w:rsid w:val="00A25927"/>
    <w:rsid w:val="00A30198"/>
    <w:rsid w:val="00A302E3"/>
    <w:rsid w:val="00A30738"/>
    <w:rsid w:val="00A31C97"/>
    <w:rsid w:val="00A3599F"/>
    <w:rsid w:val="00A363CB"/>
    <w:rsid w:val="00A4026E"/>
    <w:rsid w:val="00A47923"/>
    <w:rsid w:val="00A50C30"/>
    <w:rsid w:val="00A51A85"/>
    <w:rsid w:val="00A53297"/>
    <w:rsid w:val="00A53314"/>
    <w:rsid w:val="00A5474D"/>
    <w:rsid w:val="00A57FAE"/>
    <w:rsid w:val="00A60361"/>
    <w:rsid w:val="00A6066C"/>
    <w:rsid w:val="00A64C8E"/>
    <w:rsid w:val="00A656C8"/>
    <w:rsid w:val="00A66211"/>
    <w:rsid w:val="00A70AE0"/>
    <w:rsid w:val="00A70AE2"/>
    <w:rsid w:val="00A71213"/>
    <w:rsid w:val="00A71A5C"/>
    <w:rsid w:val="00A738A3"/>
    <w:rsid w:val="00A739F2"/>
    <w:rsid w:val="00A74E8B"/>
    <w:rsid w:val="00A76225"/>
    <w:rsid w:val="00A77A9A"/>
    <w:rsid w:val="00A77F1E"/>
    <w:rsid w:val="00A8134A"/>
    <w:rsid w:val="00A81EDD"/>
    <w:rsid w:val="00A81FDB"/>
    <w:rsid w:val="00A84CDB"/>
    <w:rsid w:val="00A86A85"/>
    <w:rsid w:val="00A87628"/>
    <w:rsid w:val="00A87DE9"/>
    <w:rsid w:val="00A906C8"/>
    <w:rsid w:val="00A90F32"/>
    <w:rsid w:val="00A92A8E"/>
    <w:rsid w:val="00A932BB"/>
    <w:rsid w:val="00A94838"/>
    <w:rsid w:val="00A97587"/>
    <w:rsid w:val="00A975C4"/>
    <w:rsid w:val="00A97DEA"/>
    <w:rsid w:val="00AA0209"/>
    <w:rsid w:val="00AA039D"/>
    <w:rsid w:val="00AA14D9"/>
    <w:rsid w:val="00AA1CB3"/>
    <w:rsid w:val="00AA2182"/>
    <w:rsid w:val="00AA4D6E"/>
    <w:rsid w:val="00AB0C75"/>
    <w:rsid w:val="00AB545E"/>
    <w:rsid w:val="00AB56DA"/>
    <w:rsid w:val="00AB5FCF"/>
    <w:rsid w:val="00AB7690"/>
    <w:rsid w:val="00AC6139"/>
    <w:rsid w:val="00AC7521"/>
    <w:rsid w:val="00AD0CA9"/>
    <w:rsid w:val="00AD4140"/>
    <w:rsid w:val="00AE0AE6"/>
    <w:rsid w:val="00AE15C9"/>
    <w:rsid w:val="00AE177A"/>
    <w:rsid w:val="00AE2BBE"/>
    <w:rsid w:val="00AE311D"/>
    <w:rsid w:val="00AE4357"/>
    <w:rsid w:val="00AE465F"/>
    <w:rsid w:val="00AE497B"/>
    <w:rsid w:val="00AE682B"/>
    <w:rsid w:val="00AE6F3F"/>
    <w:rsid w:val="00AF2D24"/>
    <w:rsid w:val="00AF366A"/>
    <w:rsid w:val="00AF4CC1"/>
    <w:rsid w:val="00AF6EF6"/>
    <w:rsid w:val="00B00E41"/>
    <w:rsid w:val="00B04877"/>
    <w:rsid w:val="00B063EA"/>
    <w:rsid w:val="00B06C7D"/>
    <w:rsid w:val="00B07BA8"/>
    <w:rsid w:val="00B11C5E"/>
    <w:rsid w:val="00B1234D"/>
    <w:rsid w:val="00B1423A"/>
    <w:rsid w:val="00B15E0E"/>
    <w:rsid w:val="00B17BCA"/>
    <w:rsid w:val="00B2024D"/>
    <w:rsid w:val="00B220B0"/>
    <w:rsid w:val="00B220C5"/>
    <w:rsid w:val="00B24007"/>
    <w:rsid w:val="00B25A2D"/>
    <w:rsid w:val="00B27BC9"/>
    <w:rsid w:val="00B31B64"/>
    <w:rsid w:val="00B342C0"/>
    <w:rsid w:val="00B342C8"/>
    <w:rsid w:val="00B34523"/>
    <w:rsid w:val="00B346F9"/>
    <w:rsid w:val="00B355B8"/>
    <w:rsid w:val="00B35F7C"/>
    <w:rsid w:val="00B36042"/>
    <w:rsid w:val="00B3681B"/>
    <w:rsid w:val="00B36F94"/>
    <w:rsid w:val="00B40F5E"/>
    <w:rsid w:val="00B4109C"/>
    <w:rsid w:val="00B42A0B"/>
    <w:rsid w:val="00B44332"/>
    <w:rsid w:val="00B450C6"/>
    <w:rsid w:val="00B45FE2"/>
    <w:rsid w:val="00B461BB"/>
    <w:rsid w:val="00B50227"/>
    <w:rsid w:val="00B53EFB"/>
    <w:rsid w:val="00B53FDA"/>
    <w:rsid w:val="00B55FE7"/>
    <w:rsid w:val="00B57E19"/>
    <w:rsid w:val="00B61E83"/>
    <w:rsid w:val="00B62D7E"/>
    <w:rsid w:val="00B7129E"/>
    <w:rsid w:val="00B71AAB"/>
    <w:rsid w:val="00B71C4A"/>
    <w:rsid w:val="00B74F62"/>
    <w:rsid w:val="00B75495"/>
    <w:rsid w:val="00B75C82"/>
    <w:rsid w:val="00B76F7D"/>
    <w:rsid w:val="00B77626"/>
    <w:rsid w:val="00B777F0"/>
    <w:rsid w:val="00B80FB7"/>
    <w:rsid w:val="00B827B4"/>
    <w:rsid w:val="00B83211"/>
    <w:rsid w:val="00B8665B"/>
    <w:rsid w:val="00B90FFB"/>
    <w:rsid w:val="00B923C9"/>
    <w:rsid w:val="00B9620C"/>
    <w:rsid w:val="00B97B98"/>
    <w:rsid w:val="00BA18D7"/>
    <w:rsid w:val="00BA4530"/>
    <w:rsid w:val="00BA4DB2"/>
    <w:rsid w:val="00BA53A5"/>
    <w:rsid w:val="00BA6E3B"/>
    <w:rsid w:val="00BB11CF"/>
    <w:rsid w:val="00BB1808"/>
    <w:rsid w:val="00BB18AD"/>
    <w:rsid w:val="00BB3B10"/>
    <w:rsid w:val="00BB6498"/>
    <w:rsid w:val="00BC2A06"/>
    <w:rsid w:val="00BC3F4A"/>
    <w:rsid w:val="00BC551E"/>
    <w:rsid w:val="00BD2356"/>
    <w:rsid w:val="00BD3AEC"/>
    <w:rsid w:val="00BD4129"/>
    <w:rsid w:val="00BD6763"/>
    <w:rsid w:val="00BD6E7B"/>
    <w:rsid w:val="00BD7159"/>
    <w:rsid w:val="00BE0186"/>
    <w:rsid w:val="00BE153B"/>
    <w:rsid w:val="00BE2C3F"/>
    <w:rsid w:val="00BE334D"/>
    <w:rsid w:val="00BE3C25"/>
    <w:rsid w:val="00BE4517"/>
    <w:rsid w:val="00BE57EA"/>
    <w:rsid w:val="00BE627F"/>
    <w:rsid w:val="00BE7B34"/>
    <w:rsid w:val="00BF2942"/>
    <w:rsid w:val="00BF3660"/>
    <w:rsid w:val="00BF4489"/>
    <w:rsid w:val="00BF49B0"/>
    <w:rsid w:val="00BF78C6"/>
    <w:rsid w:val="00C00AA9"/>
    <w:rsid w:val="00C02B9E"/>
    <w:rsid w:val="00C02C7B"/>
    <w:rsid w:val="00C06A3C"/>
    <w:rsid w:val="00C0754F"/>
    <w:rsid w:val="00C10730"/>
    <w:rsid w:val="00C1138A"/>
    <w:rsid w:val="00C11DAC"/>
    <w:rsid w:val="00C12785"/>
    <w:rsid w:val="00C13FA6"/>
    <w:rsid w:val="00C16595"/>
    <w:rsid w:val="00C16C83"/>
    <w:rsid w:val="00C1779E"/>
    <w:rsid w:val="00C23AB5"/>
    <w:rsid w:val="00C24174"/>
    <w:rsid w:val="00C27A54"/>
    <w:rsid w:val="00C33375"/>
    <w:rsid w:val="00C33542"/>
    <w:rsid w:val="00C3532A"/>
    <w:rsid w:val="00C40BB5"/>
    <w:rsid w:val="00C43CBB"/>
    <w:rsid w:val="00C44C04"/>
    <w:rsid w:val="00C456AE"/>
    <w:rsid w:val="00C46565"/>
    <w:rsid w:val="00C47E2A"/>
    <w:rsid w:val="00C53DAC"/>
    <w:rsid w:val="00C53F1F"/>
    <w:rsid w:val="00C5574E"/>
    <w:rsid w:val="00C55793"/>
    <w:rsid w:val="00C5672B"/>
    <w:rsid w:val="00C56E25"/>
    <w:rsid w:val="00C57565"/>
    <w:rsid w:val="00C605D8"/>
    <w:rsid w:val="00C60D2A"/>
    <w:rsid w:val="00C61E8E"/>
    <w:rsid w:val="00C62683"/>
    <w:rsid w:val="00C734F2"/>
    <w:rsid w:val="00C7365D"/>
    <w:rsid w:val="00C736DF"/>
    <w:rsid w:val="00C74745"/>
    <w:rsid w:val="00C75131"/>
    <w:rsid w:val="00C763A8"/>
    <w:rsid w:val="00C76DDB"/>
    <w:rsid w:val="00C81775"/>
    <w:rsid w:val="00C823F0"/>
    <w:rsid w:val="00C82C27"/>
    <w:rsid w:val="00C84394"/>
    <w:rsid w:val="00C87144"/>
    <w:rsid w:val="00C9081F"/>
    <w:rsid w:val="00C90D61"/>
    <w:rsid w:val="00C9125D"/>
    <w:rsid w:val="00C9297D"/>
    <w:rsid w:val="00C9391D"/>
    <w:rsid w:val="00C951EC"/>
    <w:rsid w:val="00C96F14"/>
    <w:rsid w:val="00CA0143"/>
    <w:rsid w:val="00CA0611"/>
    <w:rsid w:val="00CA2512"/>
    <w:rsid w:val="00CA2C5D"/>
    <w:rsid w:val="00CA2EC3"/>
    <w:rsid w:val="00CA48D9"/>
    <w:rsid w:val="00CB0058"/>
    <w:rsid w:val="00CB4904"/>
    <w:rsid w:val="00CB545D"/>
    <w:rsid w:val="00CC0ED6"/>
    <w:rsid w:val="00CC2EEA"/>
    <w:rsid w:val="00CC4A14"/>
    <w:rsid w:val="00CC6402"/>
    <w:rsid w:val="00CC66C7"/>
    <w:rsid w:val="00CD0D13"/>
    <w:rsid w:val="00CD13E9"/>
    <w:rsid w:val="00CD2D89"/>
    <w:rsid w:val="00CD2F50"/>
    <w:rsid w:val="00CD3FF1"/>
    <w:rsid w:val="00CD4E11"/>
    <w:rsid w:val="00CD704D"/>
    <w:rsid w:val="00CD718D"/>
    <w:rsid w:val="00CD76D3"/>
    <w:rsid w:val="00CD796A"/>
    <w:rsid w:val="00CE02C9"/>
    <w:rsid w:val="00CE42C5"/>
    <w:rsid w:val="00CE4A45"/>
    <w:rsid w:val="00CE77F0"/>
    <w:rsid w:val="00CF1F23"/>
    <w:rsid w:val="00CF29B9"/>
    <w:rsid w:val="00CF47BD"/>
    <w:rsid w:val="00CF5F02"/>
    <w:rsid w:val="00D0252A"/>
    <w:rsid w:val="00D04320"/>
    <w:rsid w:val="00D0524C"/>
    <w:rsid w:val="00D05A32"/>
    <w:rsid w:val="00D1046E"/>
    <w:rsid w:val="00D12726"/>
    <w:rsid w:val="00D13438"/>
    <w:rsid w:val="00D13D34"/>
    <w:rsid w:val="00D1411A"/>
    <w:rsid w:val="00D154DF"/>
    <w:rsid w:val="00D1593E"/>
    <w:rsid w:val="00D15B05"/>
    <w:rsid w:val="00D206EA"/>
    <w:rsid w:val="00D21149"/>
    <w:rsid w:val="00D211E3"/>
    <w:rsid w:val="00D21E85"/>
    <w:rsid w:val="00D2269C"/>
    <w:rsid w:val="00D24656"/>
    <w:rsid w:val="00D26A9A"/>
    <w:rsid w:val="00D26BFF"/>
    <w:rsid w:val="00D31561"/>
    <w:rsid w:val="00D32164"/>
    <w:rsid w:val="00D33FAF"/>
    <w:rsid w:val="00D34EB8"/>
    <w:rsid w:val="00D354F7"/>
    <w:rsid w:val="00D356EB"/>
    <w:rsid w:val="00D41F80"/>
    <w:rsid w:val="00D42A2E"/>
    <w:rsid w:val="00D42F41"/>
    <w:rsid w:val="00D44624"/>
    <w:rsid w:val="00D45DC7"/>
    <w:rsid w:val="00D4672F"/>
    <w:rsid w:val="00D474C0"/>
    <w:rsid w:val="00D5356F"/>
    <w:rsid w:val="00D54E18"/>
    <w:rsid w:val="00D61373"/>
    <w:rsid w:val="00D61DAF"/>
    <w:rsid w:val="00D62624"/>
    <w:rsid w:val="00D62856"/>
    <w:rsid w:val="00D64527"/>
    <w:rsid w:val="00D65A7D"/>
    <w:rsid w:val="00D661C5"/>
    <w:rsid w:val="00D66E52"/>
    <w:rsid w:val="00D67CEB"/>
    <w:rsid w:val="00D70ACE"/>
    <w:rsid w:val="00D70CA3"/>
    <w:rsid w:val="00D71BF6"/>
    <w:rsid w:val="00D724DA"/>
    <w:rsid w:val="00D72A19"/>
    <w:rsid w:val="00D75F53"/>
    <w:rsid w:val="00D77028"/>
    <w:rsid w:val="00D81937"/>
    <w:rsid w:val="00D82DA7"/>
    <w:rsid w:val="00D83E56"/>
    <w:rsid w:val="00D84171"/>
    <w:rsid w:val="00D852D3"/>
    <w:rsid w:val="00D872F1"/>
    <w:rsid w:val="00D87313"/>
    <w:rsid w:val="00D904C7"/>
    <w:rsid w:val="00D907B0"/>
    <w:rsid w:val="00D907FE"/>
    <w:rsid w:val="00D913A2"/>
    <w:rsid w:val="00D92CA5"/>
    <w:rsid w:val="00D93714"/>
    <w:rsid w:val="00D93E48"/>
    <w:rsid w:val="00D94BCD"/>
    <w:rsid w:val="00D95EF0"/>
    <w:rsid w:val="00DA280F"/>
    <w:rsid w:val="00DA35CD"/>
    <w:rsid w:val="00DB2AF1"/>
    <w:rsid w:val="00DB4DB0"/>
    <w:rsid w:val="00DB7F3B"/>
    <w:rsid w:val="00DC0760"/>
    <w:rsid w:val="00DC17D1"/>
    <w:rsid w:val="00DC28D0"/>
    <w:rsid w:val="00DC3745"/>
    <w:rsid w:val="00DC75DC"/>
    <w:rsid w:val="00DC7F05"/>
    <w:rsid w:val="00DD06BD"/>
    <w:rsid w:val="00DD217F"/>
    <w:rsid w:val="00DD3FD6"/>
    <w:rsid w:val="00DD5562"/>
    <w:rsid w:val="00DE0F8C"/>
    <w:rsid w:val="00DE1518"/>
    <w:rsid w:val="00DE3135"/>
    <w:rsid w:val="00DE5305"/>
    <w:rsid w:val="00DE57DA"/>
    <w:rsid w:val="00DF09AE"/>
    <w:rsid w:val="00DF12B6"/>
    <w:rsid w:val="00DF1A1A"/>
    <w:rsid w:val="00DF2ACB"/>
    <w:rsid w:val="00DF34A4"/>
    <w:rsid w:val="00DF5C83"/>
    <w:rsid w:val="00DF5CDA"/>
    <w:rsid w:val="00DF6645"/>
    <w:rsid w:val="00DF67DC"/>
    <w:rsid w:val="00DF6802"/>
    <w:rsid w:val="00DF71E6"/>
    <w:rsid w:val="00E0020F"/>
    <w:rsid w:val="00E010D2"/>
    <w:rsid w:val="00E023C5"/>
    <w:rsid w:val="00E02C5B"/>
    <w:rsid w:val="00E02DF6"/>
    <w:rsid w:val="00E03884"/>
    <w:rsid w:val="00E04CEE"/>
    <w:rsid w:val="00E052B1"/>
    <w:rsid w:val="00E05A82"/>
    <w:rsid w:val="00E10DC5"/>
    <w:rsid w:val="00E1487B"/>
    <w:rsid w:val="00E15368"/>
    <w:rsid w:val="00E204CB"/>
    <w:rsid w:val="00E22C5B"/>
    <w:rsid w:val="00E23952"/>
    <w:rsid w:val="00E24338"/>
    <w:rsid w:val="00E24557"/>
    <w:rsid w:val="00E24AE7"/>
    <w:rsid w:val="00E24D08"/>
    <w:rsid w:val="00E2648B"/>
    <w:rsid w:val="00E26F85"/>
    <w:rsid w:val="00E302C0"/>
    <w:rsid w:val="00E30F95"/>
    <w:rsid w:val="00E33910"/>
    <w:rsid w:val="00E33B7A"/>
    <w:rsid w:val="00E3425D"/>
    <w:rsid w:val="00E3502B"/>
    <w:rsid w:val="00E369EC"/>
    <w:rsid w:val="00E379E1"/>
    <w:rsid w:val="00E40EF4"/>
    <w:rsid w:val="00E420E6"/>
    <w:rsid w:val="00E44B2D"/>
    <w:rsid w:val="00E46D1A"/>
    <w:rsid w:val="00E46F1A"/>
    <w:rsid w:val="00E47D3A"/>
    <w:rsid w:val="00E517C9"/>
    <w:rsid w:val="00E6003C"/>
    <w:rsid w:val="00E60BB1"/>
    <w:rsid w:val="00E60C55"/>
    <w:rsid w:val="00E61CC2"/>
    <w:rsid w:val="00E643F4"/>
    <w:rsid w:val="00E67ADF"/>
    <w:rsid w:val="00E70866"/>
    <w:rsid w:val="00E719A9"/>
    <w:rsid w:val="00E7269A"/>
    <w:rsid w:val="00E72F06"/>
    <w:rsid w:val="00E73D04"/>
    <w:rsid w:val="00E7539F"/>
    <w:rsid w:val="00E7631B"/>
    <w:rsid w:val="00E8106F"/>
    <w:rsid w:val="00E845F3"/>
    <w:rsid w:val="00E8719E"/>
    <w:rsid w:val="00E93493"/>
    <w:rsid w:val="00E93F78"/>
    <w:rsid w:val="00E95E86"/>
    <w:rsid w:val="00E97581"/>
    <w:rsid w:val="00EA2198"/>
    <w:rsid w:val="00EA29DD"/>
    <w:rsid w:val="00EA4431"/>
    <w:rsid w:val="00EA49C0"/>
    <w:rsid w:val="00EA7C65"/>
    <w:rsid w:val="00EB539A"/>
    <w:rsid w:val="00EB7510"/>
    <w:rsid w:val="00EB76AA"/>
    <w:rsid w:val="00EC419F"/>
    <w:rsid w:val="00EC499B"/>
    <w:rsid w:val="00EC59B2"/>
    <w:rsid w:val="00EC5D55"/>
    <w:rsid w:val="00ED08E9"/>
    <w:rsid w:val="00ED0E94"/>
    <w:rsid w:val="00ED25D6"/>
    <w:rsid w:val="00ED2D7C"/>
    <w:rsid w:val="00ED3959"/>
    <w:rsid w:val="00ED3AB1"/>
    <w:rsid w:val="00ED4317"/>
    <w:rsid w:val="00ED58E9"/>
    <w:rsid w:val="00ED5C87"/>
    <w:rsid w:val="00EE0E71"/>
    <w:rsid w:val="00EE4471"/>
    <w:rsid w:val="00EE5B48"/>
    <w:rsid w:val="00EF01F2"/>
    <w:rsid w:val="00EF1BC0"/>
    <w:rsid w:val="00EF2B6A"/>
    <w:rsid w:val="00EF5C98"/>
    <w:rsid w:val="00EF675D"/>
    <w:rsid w:val="00F00131"/>
    <w:rsid w:val="00F02C83"/>
    <w:rsid w:val="00F04C1C"/>
    <w:rsid w:val="00F10248"/>
    <w:rsid w:val="00F10655"/>
    <w:rsid w:val="00F107C0"/>
    <w:rsid w:val="00F10B4E"/>
    <w:rsid w:val="00F1175C"/>
    <w:rsid w:val="00F12D1B"/>
    <w:rsid w:val="00F161B2"/>
    <w:rsid w:val="00F17176"/>
    <w:rsid w:val="00F1771D"/>
    <w:rsid w:val="00F20047"/>
    <w:rsid w:val="00F20AB6"/>
    <w:rsid w:val="00F2413E"/>
    <w:rsid w:val="00F24852"/>
    <w:rsid w:val="00F2616E"/>
    <w:rsid w:val="00F26585"/>
    <w:rsid w:val="00F33006"/>
    <w:rsid w:val="00F356F8"/>
    <w:rsid w:val="00F3604C"/>
    <w:rsid w:val="00F365F1"/>
    <w:rsid w:val="00F37F35"/>
    <w:rsid w:val="00F40A16"/>
    <w:rsid w:val="00F41889"/>
    <w:rsid w:val="00F42617"/>
    <w:rsid w:val="00F42696"/>
    <w:rsid w:val="00F43EDC"/>
    <w:rsid w:val="00F44094"/>
    <w:rsid w:val="00F45D27"/>
    <w:rsid w:val="00F45D50"/>
    <w:rsid w:val="00F46DAA"/>
    <w:rsid w:val="00F47D37"/>
    <w:rsid w:val="00F52C84"/>
    <w:rsid w:val="00F52D73"/>
    <w:rsid w:val="00F53161"/>
    <w:rsid w:val="00F5342E"/>
    <w:rsid w:val="00F53655"/>
    <w:rsid w:val="00F53C2E"/>
    <w:rsid w:val="00F53C96"/>
    <w:rsid w:val="00F555F3"/>
    <w:rsid w:val="00F61268"/>
    <w:rsid w:val="00F61C32"/>
    <w:rsid w:val="00F61E4F"/>
    <w:rsid w:val="00F6518A"/>
    <w:rsid w:val="00F6654A"/>
    <w:rsid w:val="00F6664A"/>
    <w:rsid w:val="00F707C8"/>
    <w:rsid w:val="00F71311"/>
    <w:rsid w:val="00F7293E"/>
    <w:rsid w:val="00F764EC"/>
    <w:rsid w:val="00F83D26"/>
    <w:rsid w:val="00F85A67"/>
    <w:rsid w:val="00F86862"/>
    <w:rsid w:val="00F90690"/>
    <w:rsid w:val="00F91645"/>
    <w:rsid w:val="00F916FB"/>
    <w:rsid w:val="00F92C29"/>
    <w:rsid w:val="00FA0DCA"/>
    <w:rsid w:val="00FA271F"/>
    <w:rsid w:val="00FA3EFD"/>
    <w:rsid w:val="00FA4387"/>
    <w:rsid w:val="00FA65EB"/>
    <w:rsid w:val="00FB19C5"/>
    <w:rsid w:val="00FB56A5"/>
    <w:rsid w:val="00FB62BB"/>
    <w:rsid w:val="00FB67BB"/>
    <w:rsid w:val="00FC00A9"/>
    <w:rsid w:val="00FC0148"/>
    <w:rsid w:val="00FC323E"/>
    <w:rsid w:val="00FC39A7"/>
    <w:rsid w:val="00FC6082"/>
    <w:rsid w:val="00FD013A"/>
    <w:rsid w:val="00FD0E16"/>
    <w:rsid w:val="00FD14BF"/>
    <w:rsid w:val="00FD2061"/>
    <w:rsid w:val="00FD353E"/>
    <w:rsid w:val="00FD3EC4"/>
    <w:rsid w:val="00FD6003"/>
    <w:rsid w:val="00FD7BF8"/>
    <w:rsid w:val="00FE034C"/>
    <w:rsid w:val="00FE084D"/>
    <w:rsid w:val="00FE3F3A"/>
    <w:rsid w:val="00FE4E21"/>
    <w:rsid w:val="00FE700C"/>
    <w:rsid w:val="00FE79BD"/>
    <w:rsid w:val="00FF1AC7"/>
    <w:rsid w:val="00FF1E85"/>
    <w:rsid w:val="00FF3E29"/>
    <w:rsid w:val="00FF5E8D"/>
    <w:rsid w:val="00FF658F"/>
    <w:rsid w:val="03AB1D6D"/>
    <w:rsid w:val="047005E9"/>
    <w:rsid w:val="0487154D"/>
    <w:rsid w:val="04CFA929"/>
    <w:rsid w:val="06F67E2C"/>
    <w:rsid w:val="08100797"/>
    <w:rsid w:val="08DFAF50"/>
    <w:rsid w:val="0D4283EF"/>
    <w:rsid w:val="131523B2"/>
    <w:rsid w:val="1407D8D4"/>
    <w:rsid w:val="14D75D96"/>
    <w:rsid w:val="15492462"/>
    <w:rsid w:val="18D9A37D"/>
    <w:rsid w:val="198B8A0B"/>
    <w:rsid w:val="1B4DBF9D"/>
    <w:rsid w:val="1C234EC4"/>
    <w:rsid w:val="1CA719C1"/>
    <w:rsid w:val="1CA7F58B"/>
    <w:rsid w:val="1DBC7596"/>
    <w:rsid w:val="1DD31AD9"/>
    <w:rsid w:val="2051D719"/>
    <w:rsid w:val="22AD18F8"/>
    <w:rsid w:val="23BEC78A"/>
    <w:rsid w:val="244F56FC"/>
    <w:rsid w:val="250E9A2F"/>
    <w:rsid w:val="26C55055"/>
    <w:rsid w:val="271B04B2"/>
    <w:rsid w:val="281B91ED"/>
    <w:rsid w:val="286690D1"/>
    <w:rsid w:val="28ED7A48"/>
    <w:rsid w:val="2C0EFC81"/>
    <w:rsid w:val="2CABA200"/>
    <w:rsid w:val="2CBF3490"/>
    <w:rsid w:val="2FFEA271"/>
    <w:rsid w:val="31B49362"/>
    <w:rsid w:val="347D9D8C"/>
    <w:rsid w:val="34BD1241"/>
    <w:rsid w:val="3648E28A"/>
    <w:rsid w:val="3862E89B"/>
    <w:rsid w:val="391247C8"/>
    <w:rsid w:val="39A3FCA1"/>
    <w:rsid w:val="3AFD13ED"/>
    <w:rsid w:val="3B014F21"/>
    <w:rsid w:val="3CA7D118"/>
    <w:rsid w:val="3D556F4E"/>
    <w:rsid w:val="3D80EAEB"/>
    <w:rsid w:val="42AC04CE"/>
    <w:rsid w:val="42BF98C0"/>
    <w:rsid w:val="44015CC7"/>
    <w:rsid w:val="4462B29B"/>
    <w:rsid w:val="44E59591"/>
    <w:rsid w:val="464C2728"/>
    <w:rsid w:val="4759A790"/>
    <w:rsid w:val="47990866"/>
    <w:rsid w:val="49568A5E"/>
    <w:rsid w:val="49AE99EF"/>
    <w:rsid w:val="4AC43A3F"/>
    <w:rsid w:val="4F95F432"/>
    <w:rsid w:val="519D0E7E"/>
    <w:rsid w:val="51B7E3D3"/>
    <w:rsid w:val="543F544E"/>
    <w:rsid w:val="55325497"/>
    <w:rsid w:val="570082EB"/>
    <w:rsid w:val="583849E9"/>
    <w:rsid w:val="584BE604"/>
    <w:rsid w:val="59F68839"/>
    <w:rsid w:val="5B37E69E"/>
    <w:rsid w:val="5DDEEED5"/>
    <w:rsid w:val="601E9FE3"/>
    <w:rsid w:val="608A267D"/>
    <w:rsid w:val="62931C1F"/>
    <w:rsid w:val="62B06499"/>
    <w:rsid w:val="6367129B"/>
    <w:rsid w:val="63FAF5CC"/>
    <w:rsid w:val="65E6B2B8"/>
    <w:rsid w:val="65FA7DA1"/>
    <w:rsid w:val="663CC15D"/>
    <w:rsid w:val="66C205BF"/>
    <w:rsid w:val="66D78743"/>
    <w:rsid w:val="676CB5F7"/>
    <w:rsid w:val="69232D43"/>
    <w:rsid w:val="6B0739CA"/>
    <w:rsid w:val="6B2B5618"/>
    <w:rsid w:val="6FE9CD1F"/>
    <w:rsid w:val="70B96D06"/>
    <w:rsid w:val="73E0A176"/>
    <w:rsid w:val="74D1B1F9"/>
    <w:rsid w:val="756A1C4F"/>
    <w:rsid w:val="76381282"/>
    <w:rsid w:val="785A0BBC"/>
    <w:rsid w:val="7863EDE3"/>
    <w:rsid w:val="78C89826"/>
    <w:rsid w:val="7A657D69"/>
    <w:rsid w:val="7B199615"/>
    <w:rsid w:val="7D173A79"/>
    <w:rsid w:val="7E29A34F"/>
    <w:rsid w:val="7E45EBA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en-US" w:bidi="ar-SA"/>
    </w:rPr>
  </w:style>
  <w:style w:type="paragraph" w:styleId="2">
    <w:name w:val="heading 1"/>
    <w:next w:val="1"/>
    <w:link w:val="22"/>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eastAsia="en-US" w:bidi="ar-SA"/>
    </w:rPr>
  </w:style>
  <w:style w:type="paragraph" w:styleId="3">
    <w:name w:val="heading 2"/>
    <w:basedOn w:val="2"/>
    <w:next w:val="1"/>
    <w:link w:val="23"/>
    <w:qFormat/>
    <w:uiPriority w:val="0"/>
    <w:pPr>
      <w:pBdr>
        <w:top w:val="none" w:color="auto" w:sz="0" w:space="0"/>
      </w:pBdr>
      <w:spacing w:before="180"/>
      <w:outlineLvl w:val="1"/>
    </w:pPr>
    <w:rPr>
      <w:sz w:val="32"/>
    </w:rPr>
  </w:style>
  <w:style w:type="paragraph" w:styleId="4">
    <w:name w:val="heading 3"/>
    <w:basedOn w:val="3"/>
    <w:next w:val="1"/>
    <w:link w:val="24"/>
    <w:qFormat/>
    <w:uiPriority w:val="0"/>
    <w:pPr>
      <w:spacing w:before="120"/>
      <w:outlineLvl w:val="2"/>
    </w:pPr>
    <w:rPr>
      <w:sz w:val="28"/>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link w:val="29"/>
    <w:qFormat/>
    <w:uiPriority w:val="0"/>
    <w:pPr>
      <w:spacing w:before="120" w:after="120"/>
    </w:pPr>
    <w:rPr>
      <w:b/>
    </w:rPr>
  </w:style>
  <w:style w:type="paragraph" w:styleId="6">
    <w:name w:val="Document Map"/>
    <w:basedOn w:val="1"/>
    <w:link w:val="46"/>
    <w:semiHidden/>
    <w:qFormat/>
    <w:uiPriority w:val="0"/>
    <w:pPr>
      <w:shd w:val="clear" w:color="auto" w:fill="000080"/>
      <w:overflowPunct/>
      <w:autoSpaceDE/>
      <w:autoSpaceDN/>
      <w:adjustRightInd/>
      <w:spacing w:after="0"/>
      <w:textAlignment w:val="auto"/>
    </w:pPr>
    <w:rPr>
      <w:rFonts w:ascii="Tahoma" w:hAnsi="Tahoma" w:eastAsia="Times New Roman"/>
      <w:sz w:val="22"/>
    </w:rPr>
  </w:style>
  <w:style w:type="paragraph" w:styleId="7">
    <w:name w:val="annotation text"/>
    <w:basedOn w:val="1"/>
    <w:link w:val="28"/>
    <w:semiHidden/>
    <w:qFormat/>
    <w:uiPriority w:val="99"/>
    <w:pPr>
      <w:overflowPunct/>
      <w:autoSpaceDE/>
      <w:autoSpaceDN/>
      <w:adjustRightInd/>
      <w:textAlignment w:val="auto"/>
    </w:pPr>
    <w:rPr>
      <w:rFonts w:eastAsia="MS Mincho"/>
    </w:rPr>
  </w:style>
  <w:style w:type="paragraph" w:styleId="8">
    <w:name w:val="Body Text"/>
    <w:basedOn w:val="1"/>
    <w:link w:val="62"/>
    <w:semiHidden/>
    <w:unhideWhenUsed/>
    <w:qFormat/>
    <w:uiPriority w:val="99"/>
    <w:pPr>
      <w:spacing w:after="120"/>
    </w:pPr>
  </w:style>
  <w:style w:type="paragraph" w:styleId="9">
    <w:name w:val="Balloon Text"/>
    <w:basedOn w:val="1"/>
    <w:link w:val="21"/>
    <w:semiHidden/>
    <w:unhideWhenUsed/>
    <w:qFormat/>
    <w:uiPriority w:val="99"/>
    <w:pPr>
      <w:spacing w:after="0"/>
    </w:pPr>
    <w:rPr>
      <w:rFonts w:ascii="Segoe UI" w:hAnsi="Segoe UI" w:cs="Segoe UI"/>
      <w:sz w:val="18"/>
      <w:szCs w:val="18"/>
    </w:rPr>
  </w:style>
  <w:style w:type="paragraph" w:styleId="10">
    <w:name w:val="footer"/>
    <w:basedOn w:val="11"/>
    <w:link w:val="26"/>
    <w:qFormat/>
    <w:uiPriority w:val="0"/>
    <w:pPr>
      <w:jc w:val="center"/>
    </w:pPr>
    <w:rPr>
      <w:i/>
    </w:rPr>
  </w:style>
  <w:style w:type="paragraph" w:styleId="11">
    <w:name w:val="header"/>
    <w:link w:val="25"/>
    <w:qFormat/>
    <w:uiPriority w:val="0"/>
    <w:pPr>
      <w:widowControl w:val="0"/>
      <w:overflowPunct w:val="0"/>
      <w:autoSpaceDE w:val="0"/>
      <w:autoSpaceDN w:val="0"/>
      <w:adjustRightInd w:val="0"/>
      <w:spacing w:after="0" w:line="240" w:lineRule="auto"/>
      <w:textAlignment w:val="baseline"/>
    </w:pPr>
    <w:rPr>
      <w:rFonts w:ascii="Arial" w:hAnsi="Arial" w:eastAsia="宋体" w:cs="Times New Roman"/>
      <w:b/>
      <w:sz w:val="18"/>
      <w:szCs w:val="20"/>
      <w:lang w:val="en-US" w:eastAsia="en-US" w:bidi="ar-SA"/>
    </w:rPr>
  </w:style>
  <w:style w:type="paragraph" w:styleId="12">
    <w:name w:val="Normal (Web)"/>
    <w:basedOn w:val="1"/>
    <w:unhideWhenUsed/>
    <w:qFormat/>
    <w:uiPriority w:val="99"/>
    <w:pPr>
      <w:overflowPunct/>
      <w:autoSpaceDE/>
      <w:autoSpaceDN/>
      <w:adjustRightInd/>
      <w:spacing w:before="100" w:beforeAutospacing="1" w:after="100" w:afterAutospacing="1"/>
      <w:textAlignment w:val="auto"/>
    </w:pPr>
    <w:rPr>
      <w:rFonts w:eastAsiaTheme="minorEastAsia"/>
      <w:sz w:val="24"/>
      <w:szCs w:val="24"/>
      <w:lang w:val="en-US" w:eastAsia="ko-KR"/>
    </w:rPr>
  </w:style>
  <w:style w:type="paragraph" w:styleId="13">
    <w:name w:val="annotation subject"/>
    <w:basedOn w:val="7"/>
    <w:next w:val="7"/>
    <w:link w:val="34"/>
    <w:semiHidden/>
    <w:unhideWhenUsed/>
    <w:qFormat/>
    <w:uiPriority w:val="99"/>
    <w:pPr>
      <w:overflowPunct w:val="0"/>
      <w:autoSpaceDE w:val="0"/>
      <w:autoSpaceDN w:val="0"/>
      <w:adjustRightInd w:val="0"/>
      <w:textAlignment w:val="baseline"/>
    </w:pPr>
    <w:rPr>
      <w:rFonts w:eastAsia="宋体"/>
      <w:b/>
      <w:bCs/>
    </w:rPr>
  </w:style>
  <w:style w:type="table" w:styleId="15">
    <w:name w:val="Table Grid"/>
    <w:basedOn w:val="14"/>
    <w:qFormat/>
    <w:uiPriority w:val="0"/>
    <w:pPr>
      <w:spacing w:after="0" w:line="240" w:lineRule="auto"/>
    </w:pPr>
    <w:rPr>
      <w:rFonts w:ascii="CG Times (WN)" w:hAnsi="CG Times (WN)" w:eastAsia="宋体"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basedOn w:val="16"/>
    <w:qFormat/>
    <w:uiPriority w:val="22"/>
    <w:rPr>
      <w:b/>
      <w:bCs/>
    </w:rPr>
  </w:style>
  <w:style w:type="character" w:styleId="18">
    <w:name w:val="Emphasis"/>
    <w:basedOn w:val="16"/>
    <w:qFormat/>
    <w:uiPriority w:val="20"/>
    <w:rPr>
      <w:i/>
      <w:iCs/>
    </w:rPr>
  </w:style>
  <w:style w:type="character" w:styleId="19">
    <w:name w:val="Hyperlink"/>
    <w:qFormat/>
    <w:uiPriority w:val="99"/>
    <w:rPr>
      <w:color w:val="0000FF"/>
      <w:u w:val="single"/>
    </w:rPr>
  </w:style>
  <w:style w:type="character" w:styleId="20">
    <w:name w:val="annotation reference"/>
    <w:semiHidden/>
    <w:qFormat/>
    <w:uiPriority w:val="0"/>
    <w:rPr>
      <w:sz w:val="16"/>
    </w:rPr>
  </w:style>
  <w:style w:type="character" w:customStyle="1" w:styleId="21">
    <w:name w:val="批注框文本 字符"/>
    <w:basedOn w:val="16"/>
    <w:link w:val="9"/>
    <w:semiHidden/>
    <w:qFormat/>
    <w:uiPriority w:val="99"/>
    <w:rPr>
      <w:rFonts w:ascii="Segoe UI" w:hAnsi="Segoe UI" w:eastAsia="宋体" w:cs="Segoe UI"/>
      <w:sz w:val="18"/>
      <w:szCs w:val="18"/>
      <w:lang w:val="en-GB"/>
    </w:rPr>
  </w:style>
  <w:style w:type="character" w:customStyle="1" w:styleId="22">
    <w:name w:val="标题 1 字符"/>
    <w:basedOn w:val="16"/>
    <w:link w:val="2"/>
    <w:qFormat/>
    <w:uiPriority w:val="0"/>
    <w:rPr>
      <w:rFonts w:ascii="Arial" w:hAnsi="Arial" w:eastAsia="宋体" w:cs="Times New Roman"/>
      <w:sz w:val="36"/>
      <w:szCs w:val="20"/>
      <w:lang w:val="en-GB"/>
    </w:rPr>
  </w:style>
  <w:style w:type="character" w:customStyle="1" w:styleId="23">
    <w:name w:val="标题 2 字符"/>
    <w:basedOn w:val="16"/>
    <w:link w:val="3"/>
    <w:qFormat/>
    <w:uiPriority w:val="0"/>
    <w:rPr>
      <w:rFonts w:ascii="Arial" w:hAnsi="Arial" w:eastAsia="宋体" w:cs="Times New Roman"/>
      <w:sz w:val="32"/>
      <w:szCs w:val="20"/>
      <w:lang w:val="en-GB"/>
    </w:rPr>
  </w:style>
  <w:style w:type="character" w:customStyle="1" w:styleId="24">
    <w:name w:val="标题 3 字符"/>
    <w:basedOn w:val="16"/>
    <w:link w:val="4"/>
    <w:qFormat/>
    <w:uiPriority w:val="0"/>
    <w:rPr>
      <w:rFonts w:ascii="Arial" w:hAnsi="Arial" w:eastAsia="宋体" w:cs="Times New Roman"/>
      <w:sz w:val="28"/>
      <w:szCs w:val="20"/>
      <w:lang w:val="en-GB"/>
    </w:rPr>
  </w:style>
  <w:style w:type="character" w:customStyle="1" w:styleId="25">
    <w:name w:val="页眉 字符"/>
    <w:basedOn w:val="16"/>
    <w:link w:val="11"/>
    <w:qFormat/>
    <w:uiPriority w:val="0"/>
    <w:rPr>
      <w:rFonts w:ascii="Arial" w:hAnsi="Arial" w:eastAsia="宋体" w:cs="Times New Roman"/>
      <w:b/>
      <w:sz w:val="18"/>
      <w:szCs w:val="20"/>
      <w:lang w:val="en-US"/>
    </w:rPr>
  </w:style>
  <w:style w:type="character" w:customStyle="1" w:styleId="26">
    <w:name w:val="页脚 字符"/>
    <w:basedOn w:val="16"/>
    <w:link w:val="10"/>
    <w:qFormat/>
    <w:uiPriority w:val="0"/>
    <w:rPr>
      <w:rFonts w:ascii="Arial" w:hAnsi="Arial" w:eastAsia="宋体" w:cs="Times New Roman"/>
      <w:b/>
      <w:i/>
      <w:sz w:val="18"/>
      <w:szCs w:val="20"/>
      <w:lang w:val="en-US"/>
    </w:rPr>
  </w:style>
  <w:style w:type="paragraph" w:customStyle="1" w:styleId="27">
    <w:name w:val="CR Cover Page"/>
    <w:qFormat/>
    <w:uiPriority w:val="0"/>
    <w:pPr>
      <w:spacing w:after="120" w:line="240" w:lineRule="auto"/>
    </w:pPr>
    <w:rPr>
      <w:rFonts w:ascii="Arial" w:hAnsi="Arial" w:eastAsia="MS Mincho" w:cs="Times New Roman"/>
      <w:sz w:val="20"/>
      <w:szCs w:val="20"/>
      <w:lang w:val="en-GB" w:eastAsia="en-US" w:bidi="ar-SA"/>
    </w:rPr>
  </w:style>
  <w:style w:type="character" w:customStyle="1" w:styleId="28">
    <w:name w:val="批注文字 字符"/>
    <w:basedOn w:val="16"/>
    <w:link w:val="7"/>
    <w:semiHidden/>
    <w:qFormat/>
    <w:uiPriority w:val="99"/>
    <w:rPr>
      <w:rFonts w:ascii="Times New Roman" w:hAnsi="Times New Roman" w:eastAsia="MS Mincho" w:cs="Times New Roman"/>
      <w:sz w:val="20"/>
      <w:szCs w:val="20"/>
      <w:lang w:val="en-GB"/>
    </w:rPr>
  </w:style>
  <w:style w:type="character" w:customStyle="1" w:styleId="29">
    <w:name w:val="题注 字符"/>
    <w:link w:val="5"/>
    <w:qFormat/>
    <w:uiPriority w:val="0"/>
    <w:rPr>
      <w:rFonts w:ascii="Times New Roman" w:hAnsi="Times New Roman" w:eastAsia="宋体" w:cs="Times New Roman"/>
      <w:b/>
      <w:sz w:val="20"/>
      <w:szCs w:val="20"/>
      <w:lang w:val="en-GB"/>
    </w:rPr>
  </w:style>
  <w:style w:type="paragraph" w:styleId="30">
    <w:name w:val="List Paragraph"/>
    <w:basedOn w:val="1"/>
    <w:link w:val="31"/>
    <w:qFormat/>
    <w:uiPriority w:val="34"/>
    <w:pPr>
      <w:overflowPunct/>
      <w:autoSpaceDE/>
      <w:autoSpaceDN/>
      <w:adjustRightInd/>
      <w:spacing w:after="0"/>
      <w:ind w:left="720"/>
      <w:contextualSpacing/>
      <w:textAlignment w:val="auto"/>
    </w:pPr>
    <w:rPr>
      <w:szCs w:val="24"/>
      <w:lang w:eastAsia="zh-CN"/>
    </w:rPr>
  </w:style>
  <w:style w:type="character" w:customStyle="1" w:styleId="31">
    <w:name w:val="列表段落 字符"/>
    <w:link w:val="30"/>
    <w:qFormat/>
    <w:locked/>
    <w:uiPriority w:val="34"/>
    <w:rPr>
      <w:rFonts w:ascii="Times New Roman" w:hAnsi="Times New Roman" w:eastAsia="宋体" w:cs="Times New Roman"/>
      <w:sz w:val="20"/>
      <w:szCs w:val="24"/>
      <w:lang w:val="en-GB" w:eastAsia="zh-CN"/>
    </w:rPr>
  </w:style>
  <w:style w:type="paragraph" w:customStyle="1" w:styleId="32">
    <w:name w:val="Bibliography"/>
    <w:basedOn w:val="1"/>
    <w:next w:val="1"/>
    <w:unhideWhenUsed/>
    <w:qFormat/>
    <w:uiPriority w:val="37"/>
  </w:style>
  <w:style w:type="paragraph" w:customStyle="1" w:styleId="33">
    <w:name w:val="Revision"/>
    <w:hidden/>
    <w:semiHidden/>
    <w:qFormat/>
    <w:uiPriority w:val="99"/>
    <w:pPr>
      <w:spacing w:after="0" w:line="240" w:lineRule="auto"/>
    </w:pPr>
    <w:rPr>
      <w:rFonts w:ascii="Times New Roman" w:hAnsi="Times New Roman" w:eastAsia="宋体" w:cs="Times New Roman"/>
      <w:sz w:val="20"/>
      <w:szCs w:val="20"/>
      <w:lang w:val="en-GB" w:eastAsia="en-US" w:bidi="ar-SA"/>
    </w:rPr>
  </w:style>
  <w:style w:type="character" w:customStyle="1" w:styleId="34">
    <w:name w:val="批注主题 字符"/>
    <w:basedOn w:val="28"/>
    <w:link w:val="13"/>
    <w:semiHidden/>
    <w:qFormat/>
    <w:uiPriority w:val="99"/>
    <w:rPr>
      <w:rFonts w:ascii="Times New Roman" w:hAnsi="Times New Roman" w:eastAsia="宋体" w:cs="Times New Roman"/>
      <w:b/>
      <w:bCs/>
      <w:sz w:val="20"/>
      <w:szCs w:val="20"/>
      <w:lang w:val="en-GB"/>
    </w:rPr>
  </w:style>
  <w:style w:type="character" w:styleId="35">
    <w:name w:val="Placeholder Text"/>
    <w:basedOn w:val="16"/>
    <w:semiHidden/>
    <w:qFormat/>
    <w:uiPriority w:val="99"/>
    <w:rPr>
      <w:color w:val="808080"/>
    </w:rPr>
  </w:style>
  <w:style w:type="paragraph" w:customStyle="1" w:styleId="36">
    <w:name w:val="TAH"/>
    <w:basedOn w:val="1"/>
    <w:link w:val="38"/>
    <w:qFormat/>
    <w:uiPriority w:val="0"/>
    <w:pPr>
      <w:keepNext/>
      <w:keepLines/>
      <w:spacing w:after="0"/>
      <w:jc w:val="center"/>
    </w:pPr>
    <w:rPr>
      <w:rFonts w:ascii="Arial" w:hAnsi="Arial" w:eastAsia="Times New Roman"/>
      <w:b/>
      <w:sz w:val="18"/>
      <w:lang w:eastAsia="ja-JP"/>
    </w:rPr>
  </w:style>
  <w:style w:type="paragraph" w:customStyle="1" w:styleId="37">
    <w:name w:val="TAL"/>
    <w:basedOn w:val="1"/>
    <w:link w:val="39"/>
    <w:qFormat/>
    <w:uiPriority w:val="0"/>
    <w:pPr>
      <w:keepNext/>
      <w:keepLines/>
      <w:overflowPunct/>
      <w:autoSpaceDE/>
      <w:autoSpaceDN/>
      <w:adjustRightInd/>
      <w:spacing w:after="0"/>
      <w:textAlignment w:val="auto"/>
    </w:pPr>
    <w:rPr>
      <w:rFonts w:ascii="Arial" w:hAnsi="Arial"/>
      <w:sz w:val="18"/>
    </w:rPr>
  </w:style>
  <w:style w:type="character" w:customStyle="1" w:styleId="38">
    <w:name w:val="TAH Car"/>
    <w:link w:val="36"/>
    <w:qFormat/>
    <w:uiPriority w:val="0"/>
    <w:rPr>
      <w:rFonts w:ascii="Arial" w:hAnsi="Arial" w:eastAsia="Times New Roman" w:cs="Times New Roman"/>
      <w:b/>
      <w:sz w:val="18"/>
      <w:szCs w:val="20"/>
      <w:lang w:val="en-GB" w:eastAsia="ja-JP"/>
    </w:rPr>
  </w:style>
  <w:style w:type="character" w:customStyle="1" w:styleId="39">
    <w:name w:val="TAL Char"/>
    <w:link w:val="37"/>
    <w:qFormat/>
    <w:locked/>
    <w:uiPriority w:val="0"/>
    <w:rPr>
      <w:rFonts w:ascii="Arial" w:hAnsi="Arial" w:eastAsia="宋体" w:cs="Times New Roman"/>
      <w:sz w:val="18"/>
      <w:szCs w:val="20"/>
      <w:lang w:val="en-GB"/>
    </w:rPr>
  </w:style>
  <w:style w:type="character" w:customStyle="1" w:styleId="40">
    <w:name w:val="Unresolved Mention"/>
    <w:basedOn w:val="16"/>
    <w:semiHidden/>
    <w:unhideWhenUsed/>
    <w:qFormat/>
    <w:uiPriority w:val="99"/>
    <w:rPr>
      <w:color w:val="808080"/>
      <w:shd w:val="clear" w:color="auto" w:fill="E6E6E6"/>
    </w:rPr>
  </w:style>
  <w:style w:type="paragraph" w:customStyle="1" w:styleId="41">
    <w:name w:val="Style1"/>
    <w:basedOn w:val="1"/>
    <w:link w:val="42"/>
    <w:qFormat/>
    <w:uiPriority w:val="0"/>
    <w:pPr>
      <w:overflowPunct/>
      <w:autoSpaceDE/>
      <w:autoSpaceDN/>
      <w:adjustRightInd/>
      <w:spacing w:line="288" w:lineRule="auto"/>
      <w:ind w:firstLine="360"/>
      <w:jc w:val="both"/>
      <w:textAlignment w:val="auto"/>
    </w:pPr>
    <w:rPr>
      <w:rFonts w:eastAsia="Malgun Gothic" w:cs="Batang"/>
    </w:rPr>
  </w:style>
  <w:style w:type="character" w:customStyle="1" w:styleId="42">
    <w:name w:val="Style1 Char"/>
    <w:link w:val="41"/>
    <w:qFormat/>
    <w:uiPriority w:val="0"/>
    <w:rPr>
      <w:rFonts w:ascii="Times New Roman" w:hAnsi="Times New Roman" w:eastAsia="Malgun Gothic" w:cs="Batang"/>
      <w:sz w:val="20"/>
      <w:szCs w:val="20"/>
      <w:lang w:val="en-GB"/>
    </w:rPr>
  </w:style>
  <w:style w:type="character" w:customStyle="1" w:styleId="43">
    <w:name w:val="0 Main text Char"/>
    <w:basedOn w:val="16"/>
    <w:link w:val="44"/>
    <w:qFormat/>
    <w:locked/>
    <w:uiPriority w:val="0"/>
    <w:rPr>
      <w:rFonts w:ascii="Malgun Gothic" w:hAnsi="Malgun Gothic" w:eastAsia="Malgun Gothic"/>
    </w:rPr>
  </w:style>
  <w:style w:type="paragraph" w:customStyle="1" w:styleId="44">
    <w:name w:val="0 Main text"/>
    <w:basedOn w:val="1"/>
    <w:link w:val="43"/>
    <w:qFormat/>
    <w:uiPriority w:val="0"/>
    <w:pPr>
      <w:overflowPunct/>
      <w:autoSpaceDE/>
      <w:autoSpaceDN/>
      <w:adjustRightInd/>
      <w:spacing w:after="100" w:afterAutospacing="1" w:line="288" w:lineRule="auto"/>
      <w:ind w:firstLine="360"/>
      <w:jc w:val="both"/>
      <w:textAlignment w:val="auto"/>
    </w:pPr>
    <w:rPr>
      <w:rFonts w:ascii="Malgun Gothic" w:hAnsi="Malgun Gothic" w:eastAsia="Malgun Gothic" w:cstheme="minorBidi"/>
      <w:sz w:val="22"/>
      <w:szCs w:val="22"/>
      <w:lang w:val="fr-FR"/>
    </w:rPr>
  </w:style>
  <w:style w:type="table" w:customStyle="1" w:styleId="45">
    <w:name w:val="Table Grid1"/>
    <w:basedOn w:val="14"/>
    <w:qFormat/>
    <w:uiPriority w:val="39"/>
    <w:pPr>
      <w:spacing w:after="0" w:line="240" w:lineRule="auto"/>
    </w:pPr>
    <w:rPr>
      <w:rFonts w:ascii="Times New Roman" w:hAnsi="Times New Roman" w:cs="Times New Roman"/>
      <w:sz w:val="20"/>
      <w:szCs w:val="20"/>
      <w:lang w:val="en-US" w:eastAsia="ko-KR"/>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46">
    <w:name w:val="文档结构图 字符"/>
    <w:basedOn w:val="16"/>
    <w:link w:val="6"/>
    <w:semiHidden/>
    <w:qFormat/>
    <w:uiPriority w:val="0"/>
    <w:rPr>
      <w:rFonts w:ascii="Tahoma" w:hAnsi="Tahoma" w:eastAsia="Times New Roman" w:cs="Times New Roman"/>
      <w:szCs w:val="20"/>
      <w:shd w:val="clear" w:color="auto" w:fill="000080"/>
      <w:lang w:val="en-GB"/>
    </w:rPr>
  </w:style>
  <w:style w:type="paragraph" w:customStyle="1" w:styleId="47">
    <w:name w:val="B1"/>
    <w:basedOn w:val="1"/>
    <w:link w:val="49"/>
    <w:qFormat/>
    <w:uiPriority w:val="0"/>
    <w:pPr>
      <w:overflowPunct/>
      <w:autoSpaceDE/>
      <w:autoSpaceDN/>
      <w:adjustRightInd/>
      <w:ind w:left="568" w:hanging="284"/>
      <w:textAlignment w:val="auto"/>
    </w:pPr>
    <w:rPr>
      <w:rFonts w:eastAsia="Times New Roman"/>
      <w:lang w:val="zh-CN"/>
    </w:rPr>
  </w:style>
  <w:style w:type="paragraph" w:customStyle="1" w:styleId="48">
    <w:name w:val="B2"/>
    <w:basedOn w:val="1"/>
    <w:link w:val="50"/>
    <w:qFormat/>
    <w:uiPriority w:val="0"/>
    <w:pPr>
      <w:overflowPunct/>
      <w:autoSpaceDE/>
      <w:autoSpaceDN/>
      <w:adjustRightInd/>
      <w:ind w:left="851" w:hanging="284"/>
      <w:textAlignment w:val="auto"/>
    </w:pPr>
    <w:rPr>
      <w:rFonts w:eastAsia="Times New Roman"/>
      <w:lang w:val="zh-CN"/>
    </w:rPr>
  </w:style>
  <w:style w:type="character" w:customStyle="1" w:styleId="49">
    <w:name w:val="B1 Zchn"/>
    <w:link w:val="47"/>
    <w:qFormat/>
    <w:uiPriority w:val="0"/>
    <w:rPr>
      <w:rFonts w:ascii="Times New Roman" w:hAnsi="Times New Roman" w:eastAsia="Times New Roman" w:cs="Times New Roman"/>
      <w:sz w:val="20"/>
      <w:szCs w:val="20"/>
      <w:lang w:val="zh-CN"/>
    </w:rPr>
  </w:style>
  <w:style w:type="character" w:customStyle="1" w:styleId="50">
    <w:name w:val="B2 Char"/>
    <w:link w:val="48"/>
    <w:qFormat/>
    <w:uiPriority w:val="0"/>
    <w:rPr>
      <w:rFonts w:ascii="Times New Roman" w:hAnsi="Times New Roman" w:eastAsia="Times New Roman" w:cs="Times New Roman"/>
      <w:sz w:val="20"/>
      <w:szCs w:val="20"/>
      <w:lang w:val="zh-CN"/>
    </w:rPr>
  </w:style>
  <w:style w:type="paragraph" w:customStyle="1" w:styleId="51">
    <w:name w:val="EQ"/>
    <w:basedOn w:val="1"/>
    <w:next w:val="1"/>
    <w:qFormat/>
    <w:uiPriority w:val="99"/>
    <w:pPr>
      <w:keepLines/>
      <w:tabs>
        <w:tab w:val="center" w:pos="4536"/>
        <w:tab w:val="right" w:pos="9072"/>
      </w:tabs>
      <w:overflowPunct/>
      <w:autoSpaceDE/>
      <w:autoSpaceDN/>
      <w:adjustRightInd/>
      <w:textAlignment w:val="auto"/>
    </w:pPr>
    <w:rPr>
      <w:rFonts w:eastAsia="Times New Roman"/>
    </w:rPr>
  </w:style>
  <w:style w:type="paragraph" w:customStyle="1" w:styleId="52">
    <w:name w:val="B3"/>
    <w:basedOn w:val="1"/>
    <w:link w:val="54"/>
    <w:qFormat/>
    <w:uiPriority w:val="0"/>
    <w:pPr>
      <w:overflowPunct/>
      <w:autoSpaceDE/>
      <w:autoSpaceDN/>
      <w:adjustRightInd/>
      <w:ind w:left="1135" w:hanging="284"/>
      <w:textAlignment w:val="auto"/>
    </w:pPr>
    <w:rPr>
      <w:rFonts w:eastAsia="Times New Roman"/>
      <w:lang w:val="zh-CN"/>
    </w:rPr>
  </w:style>
  <w:style w:type="paragraph" w:customStyle="1" w:styleId="53">
    <w:name w:val="B4"/>
    <w:basedOn w:val="1"/>
    <w:qFormat/>
    <w:uiPriority w:val="0"/>
    <w:pPr>
      <w:overflowPunct/>
      <w:autoSpaceDE/>
      <w:autoSpaceDN/>
      <w:adjustRightInd/>
      <w:ind w:left="1418" w:hanging="284"/>
      <w:textAlignment w:val="auto"/>
    </w:pPr>
    <w:rPr>
      <w:rFonts w:eastAsia="Times New Roman"/>
    </w:rPr>
  </w:style>
  <w:style w:type="character" w:customStyle="1" w:styleId="54">
    <w:name w:val="B3 Char"/>
    <w:link w:val="52"/>
    <w:qFormat/>
    <w:uiPriority w:val="0"/>
    <w:rPr>
      <w:rFonts w:ascii="Times New Roman" w:hAnsi="Times New Roman" w:eastAsia="Times New Roman" w:cs="Times New Roman"/>
      <w:sz w:val="20"/>
      <w:szCs w:val="20"/>
      <w:lang w:val="zh-CN"/>
    </w:rPr>
  </w:style>
  <w:style w:type="table" w:customStyle="1" w:styleId="55">
    <w:name w:val="Table Grid2"/>
    <w:basedOn w:val="14"/>
    <w:qFormat/>
    <w:uiPriority w:val="39"/>
    <w:pPr>
      <w:spacing w:after="0" w:line="240" w:lineRule="auto"/>
    </w:pPr>
    <w:rPr>
      <w:rFonts w:ascii="Times New Roman" w:hAnsi="Times New Roman" w:cs="Times New Roman"/>
      <w:sz w:val="20"/>
      <w:szCs w:val="20"/>
      <w:lang w:val="en-US" w:eastAsia="ko-KR"/>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56">
    <w:name w:val="TF"/>
    <w:basedOn w:val="1"/>
    <w:link w:val="57"/>
    <w:qFormat/>
    <w:uiPriority w:val="0"/>
    <w:pPr>
      <w:keepLines/>
      <w:overflowPunct/>
      <w:autoSpaceDE/>
      <w:autoSpaceDN/>
      <w:adjustRightInd/>
      <w:spacing w:after="240"/>
      <w:jc w:val="center"/>
      <w:textAlignment w:val="auto"/>
    </w:pPr>
    <w:rPr>
      <w:rFonts w:ascii="Arial" w:hAnsi="Arial" w:eastAsia="Times New Roman"/>
      <w:b/>
    </w:rPr>
  </w:style>
  <w:style w:type="character" w:customStyle="1" w:styleId="57">
    <w:name w:val="TF Char"/>
    <w:link w:val="56"/>
    <w:qFormat/>
    <w:uiPriority w:val="0"/>
    <w:rPr>
      <w:rFonts w:ascii="Arial" w:hAnsi="Arial" w:eastAsia="Times New Roman" w:cs="Times New Roman"/>
      <w:b/>
      <w:sz w:val="20"/>
      <w:szCs w:val="20"/>
      <w:lang w:val="en-GB"/>
    </w:rPr>
  </w:style>
  <w:style w:type="paragraph" w:customStyle="1" w:styleId="58">
    <w:name w:val="TAN"/>
    <w:basedOn w:val="37"/>
    <w:link w:val="59"/>
    <w:qFormat/>
    <w:uiPriority w:val="0"/>
    <w:pPr>
      <w:spacing w:before="120" w:line="259" w:lineRule="auto"/>
      <w:ind w:left="851" w:hanging="851"/>
    </w:pPr>
    <w:rPr>
      <w:lang w:val="zh-CN"/>
    </w:rPr>
  </w:style>
  <w:style w:type="character" w:customStyle="1" w:styleId="59">
    <w:name w:val="TAN Char"/>
    <w:link w:val="58"/>
    <w:qFormat/>
    <w:uiPriority w:val="0"/>
    <w:rPr>
      <w:rFonts w:ascii="Arial" w:hAnsi="Arial" w:eastAsia="宋体" w:cs="Times New Roman"/>
      <w:sz w:val="18"/>
      <w:szCs w:val="20"/>
      <w:lang w:val="zh-CN"/>
    </w:rPr>
  </w:style>
  <w:style w:type="paragraph" w:customStyle="1" w:styleId="60">
    <w:name w:val="3GPP Normal Text"/>
    <w:basedOn w:val="8"/>
    <w:link w:val="61"/>
    <w:qFormat/>
    <w:uiPriority w:val="0"/>
    <w:pPr>
      <w:overflowPunct/>
      <w:autoSpaceDE/>
      <w:autoSpaceDN/>
      <w:adjustRightInd/>
      <w:spacing w:before="120" w:line="259" w:lineRule="auto"/>
      <w:ind w:left="1440" w:hanging="1440"/>
      <w:jc w:val="both"/>
      <w:textAlignment w:val="auto"/>
    </w:pPr>
    <w:rPr>
      <w:rFonts w:eastAsia="MS Mincho"/>
      <w:sz w:val="22"/>
      <w:szCs w:val="24"/>
      <w:lang w:val="zh-CN" w:eastAsia="zh-CN"/>
    </w:rPr>
  </w:style>
  <w:style w:type="character" w:customStyle="1" w:styleId="61">
    <w:name w:val="3GPP Normal Text Char"/>
    <w:link w:val="60"/>
    <w:qFormat/>
    <w:uiPriority w:val="0"/>
    <w:rPr>
      <w:rFonts w:ascii="Times New Roman" w:hAnsi="Times New Roman" w:eastAsia="MS Mincho" w:cs="Times New Roman"/>
      <w:szCs w:val="24"/>
      <w:lang w:val="zh-CN" w:eastAsia="zh-CN"/>
    </w:rPr>
  </w:style>
  <w:style w:type="character" w:customStyle="1" w:styleId="62">
    <w:name w:val="正文文本 字符"/>
    <w:basedOn w:val="16"/>
    <w:link w:val="8"/>
    <w:semiHidden/>
    <w:qFormat/>
    <w:uiPriority w:val="99"/>
    <w:rPr>
      <w:rFonts w:ascii="Times New Roman" w:hAnsi="Times New Roman" w:eastAsia="宋体" w:cs="Times New Roman"/>
      <w:sz w:val="20"/>
      <w:szCs w:val="20"/>
      <w:lang w:val="en-GB"/>
    </w:rPr>
  </w:style>
  <w:style w:type="paragraph" w:customStyle="1" w:styleId="63">
    <w:name w:val="tal"/>
    <w:basedOn w:val="1"/>
    <w:qFormat/>
    <w:uiPriority w:val="0"/>
    <w:pPr>
      <w:overflowPunct/>
      <w:autoSpaceDE/>
      <w:autoSpaceDN/>
      <w:adjustRightInd/>
      <w:spacing w:before="100" w:beforeAutospacing="1" w:after="100" w:afterAutospacing="1" w:line="259" w:lineRule="auto"/>
      <w:textAlignment w:val="auto"/>
    </w:pPr>
    <w:rPr>
      <w:rFonts w:eastAsia="Calibri"/>
      <w:sz w:val="24"/>
      <w:szCs w:val="24"/>
      <w:lang w:val="en-US"/>
    </w:rPr>
  </w:style>
  <w:style w:type="paragraph" w:customStyle="1" w:styleId="64">
    <w:name w:val="RAN4 proposal"/>
    <w:basedOn w:val="5"/>
    <w:next w:val="1"/>
    <w:link w:val="65"/>
    <w:qFormat/>
    <w:uiPriority w:val="0"/>
    <w:pPr>
      <w:numPr>
        <w:ilvl w:val="0"/>
        <w:numId w:val="1"/>
      </w:numPr>
      <w:overflowPunct/>
      <w:autoSpaceDE/>
      <w:autoSpaceDN/>
      <w:adjustRightInd/>
      <w:spacing w:before="0" w:after="200" w:line="259" w:lineRule="auto"/>
      <w:ind w:left="0" w:firstLine="0"/>
      <w:textAlignment w:val="auto"/>
    </w:pPr>
    <w:rPr>
      <w:rFonts w:eastAsiaTheme="minorHAnsi" w:cstheme="minorBidi"/>
      <w:iCs/>
      <w:sz w:val="22"/>
      <w:szCs w:val="18"/>
      <w:lang w:val="en-US"/>
    </w:rPr>
  </w:style>
  <w:style w:type="character" w:customStyle="1" w:styleId="65">
    <w:name w:val="RAN4 proposal Char"/>
    <w:link w:val="64"/>
    <w:qFormat/>
    <w:uiPriority w:val="0"/>
    <w:rPr>
      <w:rFonts w:ascii="Times New Roman" w:hAnsi="Times New Roman" w:eastAsiaTheme="minorHAnsi"/>
      <w:b/>
      <w:iCs/>
      <w:szCs w:val="18"/>
      <w:lang w:val="en-US"/>
    </w:rPr>
  </w:style>
  <w:style w:type="paragraph" w:customStyle="1" w:styleId="66">
    <w:name w:val="Bulleted"/>
    <w:basedOn w:val="1"/>
    <w:qFormat/>
    <w:uiPriority w:val="99"/>
    <w:pPr>
      <w:numPr>
        <w:ilvl w:val="2"/>
        <w:numId w:val="2"/>
      </w:numPr>
      <w:overflowPunct/>
      <w:autoSpaceDE/>
      <w:autoSpaceDN/>
      <w:adjustRightInd/>
      <w:spacing w:line="259" w:lineRule="auto"/>
      <w:textAlignment w:val="auto"/>
    </w:pPr>
    <w:rPr>
      <w:rFonts w:ascii="Arial" w:hAnsi="Arial" w:eastAsia="Batang"/>
      <w:szCs w:val="24"/>
      <w:lang w:val="en-US"/>
    </w:rPr>
  </w:style>
  <w:style w:type="paragraph" w:customStyle="1" w:styleId="67">
    <w:name w:val="3GPP_Header"/>
    <w:basedOn w:val="1"/>
    <w:qFormat/>
    <w:uiPriority w:val="0"/>
    <w:pPr>
      <w:tabs>
        <w:tab w:val="left" w:pos="1701"/>
        <w:tab w:val="right" w:pos="9639"/>
      </w:tabs>
      <w:spacing w:after="240"/>
    </w:pPr>
    <w:rPr>
      <w:rFonts w:ascii="Arial" w:hAnsi="Arial"/>
      <w:b/>
      <w:sz w:val="24"/>
      <w:lang w:eastAsia="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7.xml"/><Relationship Id="rId11" Type="http://schemas.openxmlformats.org/officeDocument/2006/relationships/customXml" Target="../customXml/item6.xml"/><Relationship Id="rId10" Type="http://schemas.openxmlformats.org/officeDocument/2006/relationships/customXml" Target="../customXml/item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IEEE2006OfficeOnline.xsl" StyleName="IEEE" Version="2006">
  <b:Source>
    <b:Tag>CN_RAN1_97</b:Tag>
    <b:SourceType>Report</b:SourceType>
    <b:Guid>{E531AD5F-EDE3-4474-BD4E-4AE965B9BC41}</b:Guid>
    <b:Title>RAN1 Chairman's Notes RAN1#97</b:Title>
    <b:Year>May 2019</b:Year>
    <b:City>Reno, USA</b:City>
    <b:Author>
      <b:Author>
        <b:Corporate>3GPP</b:Corporate>
      </b:Author>
    </b:Author>
    <b:RefOrder>1</b:RefOrder>
  </b:Source>
  <b:Source>
    <b:Tag>CN_RAN1_95</b:Tag>
    <b:SourceType>Report</b:SourceType>
    <b:Guid>{97D64AED-EAE8-4EC1-8364-08CDE044B85B}</b:Guid>
    <b:Author>
      <b:Author>
        <b:Corporate>3GPP</b:Corporate>
      </b:Author>
    </b:Author>
    <b:Title>RAN1 Chairman's Notes RAN1#95</b:Title>
    <b:Year>Nov 18</b:Year>
    <b:City>Spokane, USA</b:City>
    <b:RefOrder>3</b:RefOrder>
  </b:Source>
  <b:Source>
    <b:Tag>CN_RAN1_96bis</b:Tag>
    <b:SourceType>Report</b:SourceType>
    <b:Guid>{9953C9CA-2BE0-4BFD-8258-AE92FA21DF1F}</b:Guid>
    <b:Title>RAN1 Chairman's Notes RAN1#96bis</b:Title>
    <b:Year>Apr 2019</b:Year>
    <b:City>Xi'an, China</b:City>
    <b:Author>
      <b:Author>
        <b:Corporate>3GPP</b:Corporate>
      </b:Author>
    </b:Author>
    <b:RefOrder>2</b:RefOrder>
  </b:Source>
  <b:Source>
    <b:Tag>R1_1907783</b:Tag>
    <b:SourceType>Report</b:SourceType>
    <b:Guid>{8EDA92C5-C4C9-4B5A-B298-E78B378236F4}</b:Guid>
    <b:Author>
      <b:Author>
        <b:Corporate>Samsung</b:Corporate>
      </b:Author>
    </b:Author>
    <b:Title>R1-1907783, "Feature lead summary on offline email discussion for N3 issue"</b:Title>
    <b:Year>May 19</b:Year>
    <b:City>Reno, USA</b:City>
    <b:RefOrder>4</b:RefOrder>
  </b:Source>
  <b:Source>
    <b:Tag>R1_1906965</b:Tag>
    <b:SourceType>Report</b:SourceType>
    <b:Guid>{903F2D53-A608-4821-AE6C-17E1D707AFE1}</b:Guid>
    <b:Author>
      <b:Author>
        <b:Corporate>Samsung</b:Corporate>
      </b:Author>
    </b:Author>
    <b:Title>R1-1906965, "Feature lead summary for MU-MIMO CSI"</b:Title>
    <b:Year>May 19</b:Year>
    <b:City>Reno, USA</b:City>
    <b:RefOrder>5</b:RefOrder>
  </b:Source>
  <b:Source>
    <b:Tag>R1_1906966</b:Tag>
    <b:SourceType>Report</b:SourceType>
    <b:Guid>{A9F7E08C-136A-4599-9E0D-12A9A7FBE35D}</b:Guid>
    <b:Author>
      <b:Author>
        <b:Corporate>Samsung</b:Corporate>
      </b:Author>
    </b:Author>
    <b:Title>R1-1906966, "Feature lead summary on offline email discussion for MU-MIMO CSI: UCI parameters"</b:Title>
    <b:Year>May 19</b:Year>
    <b:City>Reno, USA</b:City>
    <b:RefOrder>6</b:RefOrder>
  </b:Source>
  <b:Source>
    <b:Tag>R1_1906967</b:Tag>
    <b:SourceType>Report</b:SourceType>
    <b:Guid>{CAFC748E-2656-4DB8-8E97-857EE6D9538B}</b:Guid>
    <b:Author>
      <b:Author>
        <b:Corporate>Samsung</b:Corporate>
      </b:Author>
    </b:Author>
    <b:Title>R1-1906967, "Feature lead summary on offline email discussion for MU-MIMO CSI: FD basis subset selection"</b:Title>
    <b:Year>May 19</b:Year>
    <b:City>Reno, USA</b:City>
    <b:RefOrder>7</b:RefOrder>
  </b:Source>
  <b:Source>
    <b:Tag>R1_1907833</b:Tag>
    <b:SourceType>Report</b:SourceType>
    <b:Guid>{03D2BD54-1E7D-4C65-BBE9-1313FCAFEE1B}</b:Guid>
    <b:Author>
      <b:Author>
        <b:Corporate>Samsung</b:Corporate>
      </b:Author>
    </b:Author>
    <b:Title>R1-1907833, "Feature lead summary on Tue offline session for MU-MIMO CSI"</b:Title>
    <b:Year>May 19</b:Year>
    <b:City>Reno, USA</b:City>
    <b:RefOrder>8</b:RefOrder>
  </b:Source>
  <b:Source>
    <b:Tag>R1_1907894</b:Tag>
    <b:SourceType>Report</b:SourceType>
    <b:Guid>{C36082E9-DC89-4265-8BBC-02894BA865F1}</b:Guid>
    <b:Author>
      <b:Author>
        <b:Corporate>Samsung</b:Corporate>
      </b:Author>
    </b:Author>
    <b:Title>R1-1907894, "Feature lead summary on offline discussion for SCI-related issues"</b:Title>
    <b:Year>May 19</b:Year>
    <b:City>Reno, USA</b:City>
    <b:RefOrder>9</b:RefOrder>
  </b:Source>
  <b:Source>
    <b:Tag>R1_1907315</b:Tag>
    <b:SourceType>Report</b:SourceType>
    <b:Guid>{F35C891A-1255-4300-AB9A-B33608EDDA20}</b:Guid>
    <b:Author>
      <b:Author>
        <b:Corporate>Nokia, NSB</b:Corporate>
      </b:Author>
    </b:Author>
    <b:Title>R1-1907315, "MU-CSI Rank extension parameter setting and UCI design"</b:Title>
    <b:Year>May 19</b:Year>
    <b:City>Reno, USA</b:City>
    <b:RefOrder>10</b:RefOrder>
  </b:Source>
  <b:Source>
    <b:Tag>R1_1907319</b:Tag>
    <b:SourceType>Report</b:SourceType>
    <b:Guid>{9E05C482-5251-4D7E-A60D-E1C08A152BE6}</b:Guid>
    <b:Author>
      <b:Author>
        <b:Corporate>Nokia, NSB</b:Corporate>
      </b:Author>
    </b:Author>
    <b:Title>R1-1907319, "On UCI reporting of SCI and FD basis"</b:Title>
    <b:Year>May 19</b:Year>
    <b:City>Reno, USA</b:City>
    <b:RefOrder>11</b:RefOrder>
  </b:Source>
  <b:Source>
    <b:Tag>R1_1907719</b:Tag>
    <b:SourceType>Report</b:SourceType>
    <b:Guid>{5568EA9B-C5DA-4E13-A190-74E640089F0D}</b:Guid>
    <b:Author>
      <b:Author>
        <b:Corporate>Nokia, NSB</b:Corporate>
      </b:Author>
    </b:Author>
    <b:Title>R1-1907719, "On the proposals for Rel-16 codebook strongest coefficient indicator"</b:Title>
    <b:Year>May 19</b:Year>
    <b:City>Reno, USA</b:City>
    <b:RefOrder>12</b:RefOrder>
  </b:Source>
</b:Sourc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5AIRPNAIUNRU-1328258698-4910</_dlc_DocId>
    <_dlc_DocIdUrl xmlns="71c5aaf6-e6ce-465b-b873-5148d2a4c105">
      <Url>https://nokia.sharepoint.com/sites/c5g/5gradio/_layouts/15/DocIdRedir.aspx?ID=5AIRPNAIUNRU-1328258698-4910</Url>
      <Description>5AIRPNAIUNRU-1328258698-4910</Description>
    </_dlc_DocIdUrl>
    <Information xmlns="3b34c8f0-1ef5-4d1e-bb66-517ce7fe7356" xsi:nil="true"/>
    <Associated_x0020_Task xmlns="3b34c8f0-1ef5-4d1e-bb66-517ce7fe7356"/>
  </documentManagement>
</p:propertie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774AC89-55A7-4C67-8434-15480C92A6B3}">
  <ds:schemaRefs/>
</ds:datastoreItem>
</file>

<file path=customXml/itemProps3.xml><?xml version="1.0" encoding="utf-8"?>
<ds:datastoreItem xmlns:ds="http://schemas.openxmlformats.org/officeDocument/2006/customXml" ds:itemID="{C7D93FA0-3504-4A45-8F30-33D272BA39E4}">
  <ds:schemaRefs/>
</ds:datastoreItem>
</file>

<file path=customXml/itemProps4.xml><?xml version="1.0" encoding="utf-8"?>
<ds:datastoreItem xmlns:ds="http://schemas.openxmlformats.org/officeDocument/2006/customXml" ds:itemID="{A39B36B6-EE2D-4224-846A-735AA1F16359}">
  <ds:schemaRefs/>
</ds:datastoreItem>
</file>

<file path=customXml/itemProps5.xml><?xml version="1.0" encoding="utf-8"?>
<ds:datastoreItem xmlns:ds="http://schemas.openxmlformats.org/officeDocument/2006/customXml" ds:itemID="{050AD8EC-C560-4479-AC5E-DBEF4910EDA8}">
  <ds:schemaRefs/>
</ds:datastoreItem>
</file>

<file path=customXml/itemProps6.xml><?xml version="1.0" encoding="utf-8"?>
<ds:datastoreItem xmlns:ds="http://schemas.openxmlformats.org/officeDocument/2006/customXml" ds:itemID="{1A7649F4-CCF0-414C-B812-3EC5B264B9BB}">
  <ds:schemaRefs/>
</ds:datastoreItem>
</file>

<file path=customXml/itemProps7.xml><?xml version="1.0" encoding="utf-8"?>
<ds:datastoreItem xmlns:ds="http://schemas.openxmlformats.org/officeDocument/2006/customXml" ds:itemID="{37292122-761A-4348-B48B-E971C051D381}">
  <ds:schemaRefs/>
</ds:datastoreItem>
</file>

<file path=docProps/app.xml><?xml version="1.0" encoding="utf-8"?>
<Properties xmlns="http://schemas.openxmlformats.org/officeDocument/2006/extended-properties" xmlns:vt="http://schemas.openxmlformats.org/officeDocument/2006/docPropsVTypes">
  <Template>Normal.dotm</Template>
  <Pages>1</Pages>
  <Words>252</Words>
  <Characters>1440</Characters>
  <Lines>12</Lines>
  <Paragraphs>3</Paragraphs>
  <TotalTime>0</TotalTime>
  <ScaleCrop>false</ScaleCrop>
  <LinksUpToDate>false</LinksUpToDate>
  <CharactersWithSpaces>1689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2021-08-02T19:19:00Z</dcterms:created>
  <dc:creator>Nokia/NSB</dc:creator>
  <cp:lastModifiedBy>Ricky (ZTE)</cp:lastModifiedBy>
  <dcterms:modified xsi:type="dcterms:W3CDTF">2021-08-06T13:07:39Z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ae1cc95e-0a1d-4cdc-98fb-2763fe2e3568</vt:lpwstr>
  </property>
  <property fmtid="{D5CDD505-2E9C-101B-9397-08002B2CF9AE}" pid="4" name="KSOProductBuildVer">
    <vt:lpwstr>2052-11.8.2.9022</vt:lpwstr>
  </property>
</Properties>
</file>